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BB" w:rsidRDefault="00D773E6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#114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 w:rsidRPr="00D773E6">
        <w:rPr>
          <w:rFonts w:eastAsia="Batang"/>
          <w:b/>
          <w:bCs/>
          <w:sz w:val="22"/>
          <w:szCs w:val="22"/>
          <w:lang w:val="en-GB"/>
        </w:rPr>
        <w:t>R1-2307574</w:t>
      </w:r>
    </w:p>
    <w:p w:rsidR="00E756BB" w:rsidRDefault="00D773E6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Toulouse, France, August 21</w:t>
      </w:r>
      <w:r>
        <w:rPr>
          <w:rFonts w:eastAsia="Batang"/>
          <w:b/>
          <w:bCs/>
          <w:sz w:val="22"/>
          <w:szCs w:val="22"/>
          <w:vertAlign w:val="superscript"/>
          <w:lang w:val="en-GB"/>
        </w:rPr>
        <w:t>st</w:t>
      </w:r>
      <w:r>
        <w:rPr>
          <w:rFonts w:eastAsia="Batang"/>
          <w:b/>
          <w:bCs/>
          <w:sz w:val="22"/>
          <w:szCs w:val="22"/>
          <w:lang w:val="en-GB"/>
        </w:rPr>
        <w:t xml:space="preserve"> – August 25</w:t>
      </w:r>
      <w:r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>, 2023</w:t>
      </w:r>
    </w:p>
    <w:p w:rsidR="00E756BB" w:rsidRDefault="00E756BB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E756BB" w:rsidRDefault="00D773E6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E756BB" w:rsidRDefault="00D773E6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XR specific capacity enhancements</w:t>
      </w:r>
    </w:p>
    <w:p w:rsidR="00E756BB" w:rsidRDefault="00D773E6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9.8.1</w:t>
      </w:r>
    </w:p>
    <w:p w:rsidR="00E756BB" w:rsidRDefault="00D773E6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E756BB" w:rsidRDefault="00E756BB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E756BB" w:rsidRDefault="00D773E6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E756BB" w:rsidRDefault="00D773E6">
      <w:pPr>
        <w:pStyle w:val="00Text"/>
        <w:spacing w:before="0" w:line="240" w:lineRule="auto"/>
      </w:pPr>
      <w:bookmarkStart w:id="0" w:name="_Hlk30969022"/>
      <w:r>
        <w:t>In RAN1 #113 meeting, the following agreements</w:t>
      </w:r>
      <w:r>
        <w:rPr>
          <w:lang w:val="en-GB"/>
        </w:rPr>
        <w:t xml:space="preserve"> were made for XR-specific capacity</w:t>
      </w:r>
      <w:r>
        <w:t xml:space="preserve"> enhancements:</w:t>
      </w:r>
    </w:p>
    <w:bookmarkEnd w:id="0"/>
    <w:p w:rsidR="00E756BB" w:rsidRDefault="00D773E6">
      <w:pPr>
        <w:spacing w:after="0" w:line="240" w:lineRule="auto"/>
        <w:rPr>
          <w:rFonts w:ascii="Times" w:eastAsia="Batang" w:hAnsi="Times"/>
          <w:b/>
          <w:bCs/>
          <w:szCs w:val="20"/>
          <w:highlight w:val="green"/>
          <w:lang w:val="en-GB" w:eastAsia="zh-CN"/>
        </w:rPr>
      </w:pPr>
      <w:r>
        <w:rPr>
          <w:rFonts w:ascii="Times" w:eastAsia="Batang" w:hAnsi="Times"/>
          <w:b/>
          <w:bCs/>
          <w:szCs w:val="20"/>
          <w:highlight w:val="green"/>
          <w:lang w:val="en-GB" w:eastAsia="zh-CN"/>
        </w:rPr>
        <w:t>Agreement</w:t>
      </w:r>
    </w:p>
    <w:p w:rsidR="00E756BB" w:rsidRDefault="00D773E6">
      <w:pPr>
        <w:spacing w:after="0" w:line="240" w:lineRule="auto"/>
        <w:rPr>
          <w:rFonts w:ascii="Times" w:eastAsia="Batang" w:hAnsi="Times"/>
          <w:color w:val="000000"/>
          <w:szCs w:val="20"/>
          <w:lang w:eastAsia="zh-CN"/>
        </w:rPr>
      </w:pPr>
      <w:r>
        <w:rPr>
          <w:rFonts w:ascii="Times" w:eastAsia="Batang" w:hAnsi="Times"/>
          <w:color w:val="000000"/>
          <w:szCs w:val="20"/>
          <w:lang w:eastAsia="zh-CN"/>
        </w:rPr>
        <w:t xml:space="preserve">For time domain resource allocation </w:t>
      </w:r>
      <w:bookmarkStart w:id="1" w:name="_Hlk141451566"/>
      <w:r>
        <w:rPr>
          <w:rFonts w:ascii="Times" w:eastAsia="Batang" w:hAnsi="Times"/>
          <w:color w:val="000000"/>
          <w:szCs w:val="20"/>
          <w:lang w:eastAsia="zh-CN"/>
        </w:rPr>
        <w:t>for multi-PUSCH CGs</w:t>
      </w:r>
      <w:bookmarkEnd w:id="1"/>
      <w:r>
        <w:rPr>
          <w:rFonts w:ascii="Times" w:eastAsia="Batang" w:hAnsi="Times"/>
          <w:color w:val="000000"/>
          <w:szCs w:val="20"/>
          <w:lang w:eastAsia="zh-CN"/>
        </w:rPr>
        <w:t>, support</w:t>
      </w:r>
    </w:p>
    <w:p w:rsidR="00E756BB" w:rsidRDefault="00D773E6">
      <w:pPr>
        <w:numPr>
          <w:ilvl w:val="0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ja-JP"/>
        </w:rPr>
        <w:t xml:space="preserve">For TDRA determination (based on NR-U </w:t>
      </w:r>
      <w:r>
        <w:rPr>
          <w:rFonts w:ascii="Times" w:eastAsia="Batang" w:hAnsi="Times"/>
          <w:color w:val="000000"/>
          <w:szCs w:val="20"/>
          <w:lang w:eastAsia="ja-JP"/>
        </w:rPr>
        <w:t>framework)</w:t>
      </w:r>
    </w:p>
    <w:p w:rsidR="00E756BB" w:rsidRDefault="00D773E6">
      <w:pPr>
        <w:numPr>
          <w:ilvl w:val="1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zh-CN"/>
        </w:rPr>
        <w:t>For Type-1, f</w:t>
      </w:r>
      <w:r>
        <w:rPr>
          <w:rFonts w:ascii="Times" w:eastAsia="Batang" w:hAnsi="Times"/>
          <w:color w:val="000000"/>
          <w:szCs w:val="20"/>
          <w:lang w:val="en-GB" w:eastAsia="zh-CN"/>
        </w:rPr>
        <w:t xml:space="preserve">ollow the rules </w:t>
      </w:r>
      <w:r>
        <w:rPr>
          <w:rFonts w:ascii="Times" w:eastAsia="Batang" w:hAnsi="Times"/>
          <w:color w:val="000000"/>
          <w:szCs w:val="20"/>
          <w:lang w:val="en-GB"/>
        </w:rPr>
        <w:t>for DCI format 0_0 on UE specific search space, as defined in Clause 6.1.2.1.1 of TS 38.214</w:t>
      </w:r>
      <w:r>
        <w:rPr>
          <w:rFonts w:ascii="Times" w:eastAsia="Batang" w:hAnsi="Times"/>
          <w:color w:val="000000"/>
          <w:szCs w:val="20"/>
        </w:rPr>
        <w:t>.</w:t>
      </w:r>
    </w:p>
    <w:p w:rsidR="00E756BB" w:rsidRDefault="00D773E6">
      <w:pPr>
        <w:numPr>
          <w:ilvl w:val="2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zh-CN"/>
        </w:rPr>
        <w:t xml:space="preserve">Note: To determine the configuration of TDRA, PUSCH repetition type A is assumed according to description in 6.1.2.3 in </w:t>
      </w:r>
      <w:r>
        <w:rPr>
          <w:rFonts w:ascii="Times" w:eastAsia="Batang" w:hAnsi="Times"/>
          <w:color w:val="000000"/>
          <w:szCs w:val="20"/>
          <w:lang w:eastAsia="zh-CN"/>
        </w:rPr>
        <w:t>38.214 for Type-1.</w:t>
      </w:r>
    </w:p>
    <w:p w:rsidR="00E756BB" w:rsidRDefault="00D773E6">
      <w:pPr>
        <w:numPr>
          <w:ilvl w:val="3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zh-CN"/>
        </w:rPr>
        <w:t xml:space="preserve">It is still an open issue whether </w:t>
      </w:r>
      <w:bookmarkStart w:id="2" w:name="_Hlk141451545"/>
      <w:r>
        <w:rPr>
          <w:rFonts w:ascii="Times" w:eastAsia="Batang" w:hAnsi="Times"/>
          <w:color w:val="000000"/>
          <w:szCs w:val="20"/>
          <w:lang w:eastAsia="zh-CN"/>
        </w:rPr>
        <w:t xml:space="preserve">repetition </w:t>
      </w:r>
      <w:bookmarkEnd w:id="2"/>
      <w:r>
        <w:rPr>
          <w:rFonts w:ascii="Times" w:eastAsia="Batang" w:hAnsi="Times"/>
          <w:color w:val="000000"/>
          <w:szCs w:val="20"/>
          <w:lang w:eastAsia="zh-CN"/>
        </w:rPr>
        <w:t>is supported. If it is decided repetition is not supported, it implies the corresponding repetition factor for is one.</w:t>
      </w:r>
    </w:p>
    <w:p w:rsidR="00E756BB" w:rsidRDefault="00D773E6">
      <w:pPr>
        <w:numPr>
          <w:ilvl w:val="1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zh-CN"/>
        </w:rPr>
        <w:t xml:space="preserve">For Type-2, </w:t>
      </w:r>
      <w:r>
        <w:rPr>
          <w:rFonts w:ascii="Times" w:eastAsia="Batang" w:hAnsi="Times"/>
          <w:color w:val="000000"/>
          <w:szCs w:val="20"/>
          <w:lang w:val="en-GB" w:eastAsia="zh-CN"/>
        </w:rPr>
        <w:t xml:space="preserve">the </w:t>
      </w:r>
      <w:r>
        <w:rPr>
          <w:rFonts w:ascii="Times" w:eastAsia="Batang" w:hAnsi="Times"/>
          <w:color w:val="000000"/>
          <w:szCs w:val="20"/>
          <w:lang w:eastAsia="zh-CN"/>
        </w:rPr>
        <w:t>TDRA</w:t>
      </w:r>
      <w:r>
        <w:rPr>
          <w:rFonts w:ascii="Times" w:eastAsia="Batang" w:hAnsi="Times"/>
          <w:color w:val="000000"/>
          <w:szCs w:val="20"/>
          <w:lang w:val="en-GB" w:eastAsia="zh-CN"/>
        </w:rPr>
        <w:t xml:space="preserve"> table </w:t>
      </w:r>
      <w:r>
        <w:rPr>
          <w:rFonts w:ascii="Times" w:eastAsia="Batang" w:hAnsi="Times"/>
          <w:color w:val="000000"/>
          <w:szCs w:val="20"/>
          <w:lang w:eastAsia="zh-CN"/>
        </w:rPr>
        <w:t xml:space="preserve">is determined by </w:t>
      </w:r>
      <w:r>
        <w:rPr>
          <w:rFonts w:ascii="Times" w:eastAsia="Batang" w:hAnsi="Times"/>
          <w:color w:val="000000"/>
          <w:szCs w:val="20"/>
          <w:lang w:val="en-GB" w:eastAsia="zh-CN"/>
        </w:rPr>
        <w:t xml:space="preserve">the </w:t>
      </w:r>
      <w:r>
        <w:rPr>
          <w:rFonts w:ascii="Times" w:eastAsia="Batang" w:hAnsi="Times"/>
          <w:color w:val="000000"/>
          <w:szCs w:val="20"/>
          <w:lang w:eastAsia="zh-CN"/>
        </w:rPr>
        <w:t>TDRA</w:t>
      </w:r>
      <w:r>
        <w:rPr>
          <w:rFonts w:ascii="Times" w:eastAsia="Batang" w:hAnsi="Times"/>
          <w:color w:val="000000"/>
          <w:szCs w:val="20"/>
          <w:lang w:val="en-GB" w:eastAsia="zh-CN"/>
        </w:rPr>
        <w:t xml:space="preserve"> table associated wit</w:t>
      </w:r>
      <w:r>
        <w:rPr>
          <w:rFonts w:ascii="Times" w:eastAsia="Batang" w:hAnsi="Times"/>
          <w:color w:val="000000"/>
          <w:szCs w:val="20"/>
          <w:lang w:val="en-GB" w:eastAsia="zh-CN"/>
        </w:rPr>
        <w:t xml:space="preserve">h </w:t>
      </w:r>
      <w:r>
        <w:rPr>
          <w:rFonts w:ascii="Times" w:eastAsia="Batang" w:hAnsi="Times"/>
          <w:color w:val="000000"/>
          <w:szCs w:val="20"/>
          <w:lang w:eastAsia="zh-CN"/>
        </w:rPr>
        <w:t>activation DCI</w:t>
      </w:r>
      <w:r>
        <w:rPr>
          <w:rFonts w:ascii="Times" w:eastAsia="Batang" w:hAnsi="Times"/>
          <w:color w:val="000000"/>
          <w:szCs w:val="20"/>
          <w:lang w:val="en-GB" w:eastAsia="zh-CN"/>
        </w:rPr>
        <w:t>, as defined in Clause 6.1.2.1</w:t>
      </w:r>
      <w:r>
        <w:rPr>
          <w:rFonts w:ascii="Times" w:eastAsia="Batang" w:hAnsi="Times"/>
          <w:color w:val="000000"/>
          <w:szCs w:val="20"/>
          <w:lang w:eastAsia="zh-CN"/>
        </w:rPr>
        <w:t xml:space="preserve"> of TS 38.214.</w:t>
      </w:r>
    </w:p>
    <w:p w:rsidR="00E756BB" w:rsidRDefault="00D773E6">
      <w:pPr>
        <w:numPr>
          <w:ilvl w:val="2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zh-CN"/>
        </w:rPr>
        <w:t xml:space="preserve">Note: The DCI format for activation DCI with </w:t>
      </w:r>
      <w:r>
        <w:rPr>
          <w:rFonts w:ascii="Times" w:eastAsia="Batang" w:hAnsi="Times"/>
          <w:color w:val="000000"/>
          <w:szCs w:val="20"/>
          <w:lang w:val="en-GB" w:eastAsia="zh-CN"/>
        </w:rPr>
        <w:t>pusch-RepTypeA</w:t>
      </w:r>
      <w:r>
        <w:rPr>
          <w:rFonts w:ascii="Times" w:eastAsia="Batang" w:hAnsi="Times"/>
          <w:color w:val="000000"/>
          <w:szCs w:val="20"/>
          <w:lang w:eastAsia="zh-CN"/>
        </w:rPr>
        <w:t xml:space="preserve"> is applicable. </w:t>
      </w:r>
    </w:p>
    <w:p w:rsidR="00E756BB" w:rsidRDefault="00D773E6">
      <w:pPr>
        <w:numPr>
          <w:ilvl w:val="3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zh-CN"/>
        </w:rPr>
        <w:t>It is still an open issue whether repetition is supported. If it is decided repetition is not supported, it implies the</w:t>
      </w:r>
      <w:r>
        <w:rPr>
          <w:rFonts w:ascii="Times" w:eastAsia="Batang" w:hAnsi="Times"/>
          <w:color w:val="000000"/>
          <w:szCs w:val="20"/>
          <w:lang w:eastAsia="zh-CN"/>
        </w:rPr>
        <w:t xml:space="preserve"> corresponding repetition factor for is one.</w:t>
      </w:r>
    </w:p>
    <w:p w:rsidR="00E756BB" w:rsidRDefault="00D773E6">
      <w:pPr>
        <w:numPr>
          <w:ilvl w:val="0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ja-JP"/>
        </w:rPr>
        <w:t>N is configured by higher layers</w:t>
      </w:r>
    </w:p>
    <w:p w:rsidR="00E756BB" w:rsidRDefault="00D773E6">
      <w:pPr>
        <w:numPr>
          <w:ilvl w:val="0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ja-JP"/>
        </w:rPr>
        <w:t>A single SLIV is determined from TDRA.</w:t>
      </w:r>
    </w:p>
    <w:p w:rsidR="00E756BB" w:rsidRDefault="00D773E6">
      <w:pPr>
        <w:numPr>
          <w:ilvl w:val="1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ja-JP"/>
        </w:rPr>
        <w:t>The SLIV used for 1</w:t>
      </w:r>
      <w:r>
        <w:rPr>
          <w:rFonts w:ascii="Times" w:eastAsia="Batang" w:hAnsi="Times"/>
          <w:color w:val="000000"/>
          <w:szCs w:val="20"/>
          <w:vertAlign w:val="superscript"/>
          <w:lang w:eastAsia="ja-JP"/>
        </w:rPr>
        <w:t>st</w:t>
      </w:r>
      <w:r>
        <w:rPr>
          <w:rFonts w:ascii="Times" w:eastAsia="Batang" w:hAnsi="Times"/>
          <w:color w:val="000000"/>
          <w:szCs w:val="20"/>
          <w:lang w:eastAsia="ja-JP"/>
        </w:rPr>
        <w:t xml:space="preserve"> PUSCH per CG period.</w:t>
      </w:r>
    </w:p>
    <w:p w:rsidR="00E756BB" w:rsidRDefault="00D773E6">
      <w:pPr>
        <w:numPr>
          <w:ilvl w:val="0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ja-JP"/>
        </w:rPr>
        <w:t>PUSCH is used in each of N consecutive slots per CG period</w:t>
      </w:r>
    </w:p>
    <w:p w:rsidR="00E756BB" w:rsidRDefault="00D773E6">
      <w:pPr>
        <w:numPr>
          <w:ilvl w:val="0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eastAsia="ja-JP"/>
        </w:rPr>
      </w:pPr>
      <w:r>
        <w:rPr>
          <w:rFonts w:ascii="Times" w:eastAsia="Batang" w:hAnsi="Times"/>
          <w:color w:val="000000"/>
          <w:szCs w:val="20"/>
          <w:lang w:eastAsia="ja-JP"/>
        </w:rPr>
        <w:t xml:space="preserve">Note: N is configured independently from </w:t>
      </w:r>
      <w:r>
        <w:rPr>
          <w:rFonts w:ascii="Times" w:eastAsia="Batang" w:hAnsi="Times"/>
          <w:i/>
          <w:iCs/>
          <w:color w:val="000000"/>
          <w:szCs w:val="20"/>
          <w:lang w:val="en-GB"/>
        </w:rPr>
        <w:t xml:space="preserve">cg-nrofSlots-r16 </w:t>
      </w:r>
      <w:r>
        <w:rPr>
          <w:rFonts w:ascii="Times" w:eastAsia="Batang" w:hAnsi="Times"/>
          <w:color w:val="000000"/>
          <w:szCs w:val="20"/>
        </w:rPr>
        <w:t>and</w:t>
      </w:r>
      <w:r>
        <w:rPr>
          <w:rFonts w:ascii="Times" w:eastAsia="Batang" w:hAnsi="Times"/>
          <w:i/>
          <w:iCs/>
          <w:color w:val="000000"/>
          <w:szCs w:val="20"/>
        </w:rPr>
        <w:t xml:space="preserve"> </w:t>
      </w:r>
      <w:r>
        <w:rPr>
          <w:rFonts w:ascii="Times" w:eastAsia="Batang" w:hAnsi="Times"/>
          <w:i/>
          <w:iCs/>
          <w:color w:val="000000"/>
          <w:szCs w:val="20"/>
          <w:lang w:val="en-GB"/>
        </w:rPr>
        <w:t>cg-nrofPUSCH-InSlot-r16</w:t>
      </w:r>
      <w:r>
        <w:rPr>
          <w:rFonts w:ascii="Times" w:eastAsia="Batang" w:hAnsi="Times"/>
          <w:i/>
          <w:iCs/>
          <w:color w:val="000000"/>
          <w:szCs w:val="20"/>
        </w:rPr>
        <w:t xml:space="preserve">, </w:t>
      </w:r>
      <w:r>
        <w:rPr>
          <w:rFonts w:ascii="Times" w:eastAsia="Batang" w:hAnsi="Times"/>
          <w:color w:val="000000"/>
          <w:szCs w:val="20"/>
        </w:rPr>
        <w:t>respectively</w:t>
      </w:r>
      <w:r>
        <w:rPr>
          <w:rFonts w:ascii="Times" w:eastAsia="Batang" w:hAnsi="Times"/>
          <w:i/>
          <w:iCs/>
          <w:color w:val="000000"/>
          <w:szCs w:val="20"/>
        </w:rPr>
        <w:t xml:space="preserve">. </w:t>
      </w:r>
      <w:r>
        <w:rPr>
          <w:rFonts w:ascii="Times" w:eastAsia="Batang" w:hAnsi="Times"/>
          <w:color w:val="000000"/>
          <w:szCs w:val="20"/>
        </w:rPr>
        <w:t xml:space="preserve">N configuration is independent from </w:t>
      </w:r>
      <w:r>
        <w:rPr>
          <w:rFonts w:ascii="Times" w:eastAsia="Batang" w:hAnsi="Times"/>
          <w:i/>
          <w:iCs/>
          <w:color w:val="000000"/>
          <w:szCs w:val="20"/>
        </w:rPr>
        <w:t>cgRetransmissionTimer</w:t>
      </w:r>
      <w:r>
        <w:rPr>
          <w:rFonts w:ascii="Times" w:eastAsia="Batang" w:hAnsi="Times"/>
          <w:color w:val="000000"/>
          <w:szCs w:val="20"/>
        </w:rPr>
        <w:t xml:space="preserve"> configuration.</w:t>
      </w:r>
    </w:p>
    <w:p w:rsidR="00E756BB" w:rsidRDefault="00D773E6">
      <w:pPr>
        <w:numPr>
          <w:ilvl w:val="0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val="en-GB" w:eastAsia="zh-CN"/>
        </w:rPr>
      </w:pPr>
      <w:r>
        <w:rPr>
          <w:rFonts w:ascii="Times" w:eastAsia="Batang" w:hAnsi="Times"/>
          <w:color w:val="000000"/>
          <w:szCs w:val="20"/>
          <w:lang w:eastAsia="zh-CN"/>
        </w:rPr>
        <w:t>To determine corresponding slots for CG PUSCHs in a period of a multi-PUSCH CG con</w:t>
      </w:r>
      <w:r>
        <w:rPr>
          <w:rFonts w:ascii="Times" w:eastAsia="Batang" w:hAnsi="Times"/>
          <w:color w:val="000000"/>
          <w:szCs w:val="20"/>
          <w:lang w:eastAsia="zh-CN"/>
        </w:rPr>
        <w:t>figuration:</w:t>
      </w:r>
    </w:p>
    <w:p w:rsidR="00E756BB" w:rsidRDefault="00D773E6">
      <w:pPr>
        <w:numPr>
          <w:ilvl w:val="1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</w:rPr>
      </w:pPr>
      <w:r>
        <w:rPr>
          <w:rFonts w:ascii="Times" w:eastAsia="Batang" w:hAnsi="Times"/>
          <w:color w:val="000000"/>
          <w:szCs w:val="20"/>
          <w:lang w:val="en-GB" w:eastAsia="zh-CN"/>
        </w:rPr>
        <w:t xml:space="preserve">For </w:t>
      </w:r>
      <w:r>
        <w:rPr>
          <w:rFonts w:ascii="Times" w:eastAsia="Batang" w:hAnsi="Times"/>
          <w:color w:val="000000"/>
          <w:szCs w:val="20"/>
          <w:lang w:eastAsia="zh-CN"/>
        </w:rPr>
        <w:t>the first PUSCH in the period, follow the legacy procedures.</w:t>
      </w:r>
    </w:p>
    <w:p w:rsidR="00E756BB" w:rsidRDefault="00D773E6">
      <w:pPr>
        <w:numPr>
          <w:ilvl w:val="1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  <w:lang w:val="en-GB" w:eastAsia="zh-CN"/>
        </w:rPr>
      </w:pPr>
      <w:r>
        <w:rPr>
          <w:rFonts w:ascii="Times" w:eastAsia="Batang" w:hAnsi="Times"/>
          <w:color w:val="000000"/>
          <w:szCs w:val="20"/>
          <w:lang w:eastAsia="zh-CN"/>
        </w:rPr>
        <w:t>For remaining PUSCHs in the period</w:t>
      </w:r>
    </w:p>
    <w:p w:rsidR="00E756BB" w:rsidRDefault="00D773E6">
      <w:pPr>
        <w:numPr>
          <w:ilvl w:val="2"/>
          <w:numId w:val="7"/>
        </w:numPr>
        <w:spacing w:after="0" w:line="240" w:lineRule="auto"/>
        <w:rPr>
          <w:rFonts w:ascii="Times" w:eastAsia="Batang" w:hAnsi="Times"/>
          <w:color w:val="000000"/>
          <w:szCs w:val="20"/>
        </w:rPr>
      </w:pPr>
      <w:r>
        <w:rPr>
          <w:rFonts w:ascii="Times" w:eastAsia="Batang" w:hAnsi="Times"/>
          <w:color w:val="000000"/>
          <w:szCs w:val="20"/>
          <w:lang w:eastAsia="ja-JP"/>
        </w:rPr>
        <w:t xml:space="preserve">ForType-1 and Type-2, reuse </w:t>
      </w:r>
      <w:r>
        <w:rPr>
          <w:rFonts w:ascii="Times" w:eastAsia="Batang" w:hAnsi="Times"/>
          <w:color w:val="000000"/>
          <w:szCs w:val="20"/>
          <w:lang w:eastAsia="zh-CN"/>
        </w:rPr>
        <w:t>the</w:t>
      </w:r>
      <w:r>
        <w:rPr>
          <w:rFonts w:ascii="Times" w:eastAsia="Batang" w:hAnsi="Times"/>
          <w:color w:val="000000"/>
          <w:szCs w:val="20"/>
          <w:lang w:eastAsia="ja-JP"/>
        </w:rPr>
        <w:t xml:space="preserve"> corresponding procedures for NR-U by applying the RRC parameters N </w:t>
      </w:r>
      <w:r>
        <w:rPr>
          <w:rFonts w:ascii="Times" w:eastAsia="Batang" w:hAnsi="Times"/>
          <w:strike/>
          <w:color w:val="000000"/>
          <w:szCs w:val="20"/>
          <w:lang w:eastAsia="ja-JP"/>
        </w:rPr>
        <w:t>and M</w:t>
      </w:r>
      <w:r>
        <w:rPr>
          <w:rFonts w:ascii="Times" w:eastAsia="Batang" w:hAnsi="Times"/>
          <w:color w:val="000000"/>
          <w:szCs w:val="20"/>
          <w:lang w:eastAsia="ja-JP"/>
        </w:rPr>
        <w:t>, instead</w:t>
      </w:r>
      <w:r>
        <w:rPr>
          <w:rFonts w:ascii="Times" w:eastAsia="Batang" w:hAnsi="Times"/>
          <w:color w:val="000000"/>
          <w:szCs w:val="20"/>
        </w:rPr>
        <w:t xml:space="preserve"> of</w:t>
      </w:r>
      <w:r>
        <w:rPr>
          <w:rFonts w:ascii="Times" w:eastAsia="Batang" w:hAnsi="Times"/>
          <w:i/>
          <w:iCs/>
          <w:color w:val="000000"/>
          <w:szCs w:val="20"/>
        </w:rPr>
        <w:t xml:space="preserve"> </w:t>
      </w:r>
      <w:r>
        <w:rPr>
          <w:rFonts w:ascii="Times" w:eastAsia="Batang" w:hAnsi="Times"/>
          <w:i/>
          <w:iCs/>
          <w:color w:val="000000"/>
          <w:szCs w:val="20"/>
          <w:lang w:val="en-GB"/>
        </w:rPr>
        <w:t xml:space="preserve">cg-nrofSlots-r16 </w:t>
      </w:r>
      <w:r>
        <w:rPr>
          <w:rFonts w:ascii="Times" w:eastAsia="Batang" w:hAnsi="Times"/>
          <w:color w:val="000000"/>
          <w:szCs w:val="20"/>
        </w:rPr>
        <w:t>and</w:t>
      </w:r>
      <w:r>
        <w:rPr>
          <w:rFonts w:ascii="Times" w:eastAsia="Batang" w:hAnsi="Times"/>
          <w:i/>
          <w:iCs/>
          <w:color w:val="000000"/>
          <w:szCs w:val="20"/>
        </w:rPr>
        <w:t xml:space="preserve"> </w:t>
      </w:r>
      <w:r>
        <w:rPr>
          <w:rFonts w:ascii="Times" w:eastAsia="Batang" w:hAnsi="Times"/>
          <w:i/>
          <w:iCs/>
          <w:color w:val="000000"/>
          <w:szCs w:val="20"/>
          <w:lang w:val="en-GB"/>
        </w:rPr>
        <w:t>cg-nrofPUSCH-InSlot-r16</w:t>
      </w:r>
      <w:r>
        <w:rPr>
          <w:rFonts w:ascii="Times" w:eastAsia="Batang" w:hAnsi="Times"/>
          <w:color w:val="000000"/>
          <w:szCs w:val="20"/>
        </w:rPr>
        <w:t>, respectively.</w:t>
      </w:r>
    </w:p>
    <w:p w:rsidR="00E756BB" w:rsidRDefault="00D773E6">
      <w:pPr>
        <w:spacing w:after="0" w:line="240" w:lineRule="auto"/>
        <w:rPr>
          <w:rFonts w:ascii="Times" w:eastAsia="Batang" w:hAnsi="Times"/>
          <w:b/>
          <w:bCs/>
          <w:highlight w:val="green"/>
          <w:lang w:eastAsia="zh-CN"/>
        </w:rPr>
      </w:pPr>
      <w:r>
        <w:rPr>
          <w:rFonts w:ascii="Times" w:eastAsia="Batang" w:hAnsi="Times"/>
          <w:b/>
          <w:bCs/>
          <w:highlight w:val="green"/>
          <w:lang w:eastAsia="zh-CN"/>
        </w:rPr>
        <w:t>Agreement</w:t>
      </w:r>
    </w:p>
    <w:p w:rsidR="00E756BB" w:rsidRDefault="00D773E6">
      <w:pPr>
        <w:spacing w:after="0" w:line="240" w:lineRule="auto"/>
        <w:rPr>
          <w:rFonts w:ascii="Times" w:eastAsia="Batang" w:hAnsi="Times" w:cs="Arial"/>
          <w:sz w:val="22"/>
          <w:lang w:val="en-GB" w:eastAsia="ja-JP"/>
        </w:rPr>
      </w:pPr>
      <w:r>
        <w:rPr>
          <w:rFonts w:ascii="Times" w:eastAsia="Batang" w:hAnsi="Times" w:cs="Arial"/>
          <w:szCs w:val="18"/>
          <w:lang w:val="en-GB" w:eastAsia="ja-JP"/>
        </w:rPr>
        <w:t xml:space="preserve">Indication of UTO-UCI by CG PUSCHs associated to a CG configuration, is enabled by configuration of an RRC </w:t>
      </w:r>
      <w:r>
        <w:rPr>
          <w:rFonts w:ascii="Times" w:eastAsia="Batang" w:hAnsi="Times" w:cs="Arial"/>
          <w:sz w:val="22"/>
          <w:lang w:val="en-GB" w:eastAsia="ja-JP"/>
        </w:rPr>
        <w:t>parameter.</w:t>
      </w:r>
    </w:p>
    <w:p w:rsidR="00E756BB" w:rsidRDefault="00D773E6">
      <w:pPr>
        <w:numPr>
          <w:ilvl w:val="0"/>
          <w:numId w:val="8"/>
        </w:numPr>
        <w:spacing w:after="120" w:line="240" w:lineRule="auto"/>
        <w:ind w:left="714" w:hanging="357"/>
        <w:rPr>
          <w:rFonts w:ascii="Times" w:eastAsia="Batang" w:hAnsi="Times" w:cs="Arial"/>
          <w:szCs w:val="18"/>
          <w:lang w:val="en-GB" w:eastAsia="ja-JP"/>
        </w:rPr>
      </w:pPr>
      <w:r>
        <w:rPr>
          <w:rFonts w:ascii="Times" w:eastAsia="Batang" w:hAnsi="Times" w:cs="Arial"/>
          <w:szCs w:val="18"/>
          <w:lang w:val="en-GB" w:eastAsia="ja-JP"/>
        </w:rPr>
        <w:t>FFS on whether/how to extend to multiple CG configurations</w:t>
      </w:r>
    </w:p>
    <w:p w:rsidR="00E756BB" w:rsidRDefault="00D773E6">
      <w:pPr>
        <w:spacing w:after="0" w:line="240" w:lineRule="auto"/>
        <w:rPr>
          <w:rFonts w:eastAsia="Batang"/>
          <w:b/>
          <w:bCs/>
          <w:highlight w:val="green"/>
          <w:lang w:eastAsia="zh-CN"/>
        </w:rPr>
      </w:pPr>
      <w:r>
        <w:rPr>
          <w:rFonts w:eastAsia="Batang"/>
          <w:b/>
          <w:bCs/>
          <w:highlight w:val="green"/>
          <w:lang w:eastAsia="zh-CN"/>
        </w:rPr>
        <w:t>Agreement</w:t>
      </w:r>
    </w:p>
    <w:p w:rsidR="00E756BB" w:rsidRDefault="00D773E6">
      <w:pPr>
        <w:spacing w:after="0" w:line="240" w:lineRule="auto"/>
        <w:rPr>
          <w:rFonts w:eastAsia="Batang"/>
          <w:szCs w:val="18"/>
          <w:lang w:val="en-GB" w:eastAsia="ja-JP"/>
        </w:rPr>
      </w:pPr>
      <w:r>
        <w:rPr>
          <w:rFonts w:eastAsia="Batang"/>
          <w:szCs w:val="18"/>
          <w:lang w:val="en-GB" w:eastAsia="ja-JP"/>
        </w:rPr>
        <w:t xml:space="preserve">For a CG </w:t>
      </w:r>
      <w:r>
        <w:rPr>
          <w:rFonts w:eastAsia="Batang"/>
          <w:szCs w:val="18"/>
          <w:lang w:val="en-GB" w:eastAsia="ja-JP"/>
        </w:rPr>
        <w:t>configuration with UTO-UCI indication enabled, to determine the indicated CG PUSCH by a UTO-UCI indication, consider the following options for further down-selection:</w:t>
      </w:r>
    </w:p>
    <w:p w:rsidR="00E756BB" w:rsidRDefault="00D773E6">
      <w:pPr>
        <w:spacing w:after="0" w:line="240" w:lineRule="auto"/>
        <w:rPr>
          <w:rFonts w:eastAsia="Batang"/>
          <w:b/>
          <w:bCs/>
          <w:szCs w:val="18"/>
          <w:lang w:eastAsia="ja-JP"/>
        </w:rPr>
      </w:pPr>
      <w:r>
        <w:rPr>
          <w:rFonts w:eastAsia="Batang"/>
          <w:b/>
          <w:bCs/>
          <w:szCs w:val="18"/>
          <w:lang w:val="en-GB" w:eastAsia="ja-JP"/>
        </w:rPr>
        <w:t xml:space="preserve">Option A-1a: </w:t>
      </w:r>
    </w:p>
    <w:p w:rsidR="00E756BB" w:rsidRDefault="00D773E6">
      <w:pPr>
        <w:numPr>
          <w:ilvl w:val="1"/>
          <w:numId w:val="9"/>
        </w:numPr>
        <w:tabs>
          <w:tab w:val="left" w:pos="7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Configure the RRC parameter UTO_period.</w:t>
      </w:r>
    </w:p>
    <w:p w:rsidR="00E756BB" w:rsidRDefault="00D773E6">
      <w:pPr>
        <w:numPr>
          <w:ilvl w:val="2"/>
          <w:numId w:val="9"/>
        </w:numPr>
        <w:tabs>
          <w:tab w:val="left" w:pos="1440"/>
        </w:tabs>
        <w:spacing w:after="0" w:line="240" w:lineRule="auto"/>
        <w:ind w:left="144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FFS range value of UTO_period</w:t>
      </w:r>
    </w:p>
    <w:p w:rsidR="00E756BB" w:rsidRDefault="00D773E6">
      <w:pPr>
        <w:numPr>
          <w:ilvl w:val="3"/>
          <w:numId w:val="9"/>
        </w:numPr>
        <w:tabs>
          <w:tab w:val="left" w:pos="2160"/>
        </w:tabs>
        <w:spacing w:after="0" w:line="240" w:lineRule="auto"/>
        <w:ind w:left="216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Alt-1: values in time unit (e.g., XR traffic periodicity)</w:t>
      </w:r>
    </w:p>
    <w:p w:rsidR="00E756BB" w:rsidRDefault="00D773E6">
      <w:pPr>
        <w:numPr>
          <w:ilvl w:val="3"/>
          <w:numId w:val="9"/>
        </w:numPr>
        <w:tabs>
          <w:tab w:val="left" w:pos="2160"/>
        </w:tabs>
        <w:spacing w:after="0" w:line="240" w:lineRule="auto"/>
        <w:ind w:left="216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Alt-2: one or multiple of CG periodicity given by integer values (n=1, 2, ..)</w:t>
      </w:r>
    </w:p>
    <w:p w:rsidR="00E756BB" w:rsidRDefault="00D773E6">
      <w:pPr>
        <w:numPr>
          <w:ilvl w:val="1"/>
          <w:numId w:val="9"/>
        </w:numPr>
        <w:tabs>
          <w:tab w:val="left" w:pos="7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 xml:space="preserve">The starting time of the first period of UTO periodicity starts at the same as starting time of the first period of the </w:t>
      </w:r>
      <w:r>
        <w:rPr>
          <w:rFonts w:eastAsia="Batang"/>
          <w:szCs w:val="18"/>
          <w:lang w:val="en-GB" w:eastAsia="ja-JP"/>
        </w:rPr>
        <w:t>CG configuration and ends after UTO_period. The next UTO period(s) are followed after the first UTO period.</w:t>
      </w:r>
    </w:p>
    <w:p w:rsidR="00E756BB" w:rsidRDefault="00D773E6">
      <w:pPr>
        <w:numPr>
          <w:ilvl w:val="1"/>
          <w:numId w:val="9"/>
        </w:numPr>
        <w:tabs>
          <w:tab w:val="left" w:pos="7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 transmitted CG PUSCH that is confined within a UTO period, carries UTO-UCI that is applicable to the CG PUSCH TOs within the UTO period.</w:t>
      </w:r>
    </w:p>
    <w:p w:rsidR="00E756BB" w:rsidRDefault="00D773E6">
      <w:pPr>
        <w:spacing w:after="0" w:line="240" w:lineRule="auto"/>
        <w:rPr>
          <w:rFonts w:eastAsia="Batang"/>
          <w:b/>
          <w:bCs/>
          <w:szCs w:val="18"/>
          <w:lang w:val="en-GB" w:eastAsia="ja-JP"/>
        </w:rPr>
      </w:pPr>
      <w:r>
        <w:rPr>
          <w:rFonts w:eastAsia="Batang"/>
          <w:b/>
          <w:bCs/>
          <w:szCs w:val="18"/>
          <w:lang w:val="en-GB" w:eastAsia="ja-JP"/>
        </w:rPr>
        <w:lastRenderedPageBreak/>
        <w:t>Option A-</w:t>
      </w:r>
      <w:r>
        <w:rPr>
          <w:rFonts w:eastAsia="Batang"/>
          <w:b/>
          <w:bCs/>
          <w:szCs w:val="18"/>
          <w:lang w:val="en-GB" w:eastAsia="ja-JP"/>
        </w:rPr>
        <w:t>2a:</w:t>
      </w:r>
    </w:p>
    <w:p w:rsidR="00E756BB" w:rsidRDefault="00D773E6">
      <w:pPr>
        <w:numPr>
          <w:ilvl w:val="1"/>
          <w:numId w:val="9"/>
        </w:numPr>
        <w:tabs>
          <w:tab w:val="left" w:pos="7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Configure the RRC parameter UTO_period.</w:t>
      </w:r>
    </w:p>
    <w:p w:rsidR="00E756BB" w:rsidRDefault="00D773E6">
      <w:pPr>
        <w:numPr>
          <w:ilvl w:val="2"/>
          <w:numId w:val="9"/>
        </w:numPr>
        <w:tabs>
          <w:tab w:val="left" w:pos="1440"/>
        </w:tabs>
        <w:spacing w:after="0" w:line="240" w:lineRule="auto"/>
        <w:ind w:left="144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 xml:space="preserve">FFS range value of </w:t>
      </w:r>
      <w:bookmarkStart w:id="3" w:name="_Hlk141967239"/>
      <w:r>
        <w:rPr>
          <w:rFonts w:eastAsia="Batang"/>
          <w:szCs w:val="18"/>
          <w:lang w:val="en-GB" w:eastAsia="ja-JP"/>
        </w:rPr>
        <w:t>UTO_period</w:t>
      </w:r>
      <w:bookmarkEnd w:id="3"/>
    </w:p>
    <w:p w:rsidR="00E756BB" w:rsidRDefault="00D773E6">
      <w:pPr>
        <w:numPr>
          <w:ilvl w:val="3"/>
          <w:numId w:val="9"/>
        </w:numPr>
        <w:tabs>
          <w:tab w:val="left" w:pos="2160"/>
        </w:tabs>
        <w:spacing w:after="0" w:line="240" w:lineRule="auto"/>
        <w:ind w:left="216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Alt-1: values in time unit (e.g., XR traffic periodicity)</w:t>
      </w:r>
    </w:p>
    <w:p w:rsidR="00E756BB" w:rsidRDefault="00D773E6">
      <w:pPr>
        <w:numPr>
          <w:ilvl w:val="3"/>
          <w:numId w:val="9"/>
        </w:numPr>
        <w:tabs>
          <w:tab w:val="left" w:pos="2160"/>
        </w:tabs>
        <w:spacing w:after="0" w:line="240" w:lineRule="auto"/>
        <w:ind w:left="216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 xml:space="preserve">Alt -2: one or multiple of CG </w:t>
      </w:r>
      <w:bookmarkStart w:id="4" w:name="_Hlk141967257"/>
      <w:r>
        <w:rPr>
          <w:rFonts w:eastAsia="Batang"/>
          <w:szCs w:val="18"/>
          <w:lang w:val="en-GB" w:eastAsia="ja-JP"/>
        </w:rPr>
        <w:t xml:space="preserve">periodicity </w:t>
      </w:r>
      <w:bookmarkEnd w:id="4"/>
      <w:r>
        <w:rPr>
          <w:rFonts w:eastAsia="Batang"/>
          <w:szCs w:val="18"/>
          <w:lang w:val="en-GB" w:eastAsia="ja-JP"/>
        </w:rPr>
        <w:t>given by integer values (n=1, 2, ..)</w:t>
      </w:r>
    </w:p>
    <w:p w:rsidR="00E756BB" w:rsidRDefault="00D773E6">
      <w:pPr>
        <w:numPr>
          <w:ilvl w:val="0"/>
          <w:numId w:val="10"/>
        </w:numPr>
        <w:tabs>
          <w:tab w:val="left" w:pos="720"/>
          <w:tab w:val="left" w:pos="16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 xml:space="preserve">Configure the RRC parameter UTO_offset. </w:t>
      </w:r>
    </w:p>
    <w:p w:rsidR="00E756BB" w:rsidRDefault="00D773E6">
      <w:pPr>
        <w:numPr>
          <w:ilvl w:val="1"/>
          <w:numId w:val="10"/>
        </w:numPr>
        <w:tabs>
          <w:tab w:val="left" w:pos="1440"/>
        </w:tabs>
        <w:spacing w:after="0" w:line="240" w:lineRule="auto"/>
        <w:ind w:left="144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 xml:space="preserve">FFS </w:t>
      </w:r>
      <w:bookmarkStart w:id="5" w:name="_Hlk142057243"/>
      <w:r>
        <w:rPr>
          <w:rFonts w:eastAsia="Batang"/>
          <w:szCs w:val="18"/>
          <w:lang w:val="en-GB" w:eastAsia="ja-JP"/>
        </w:rPr>
        <w:t>range value of UTO_offset</w:t>
      </w:r>
      <w:bookmarkEnd w:id="5"/>
      <w:r>
        <w:rPr>
          <w:rFonts w:eastAsia="Batang"/>
          <w:szCs w:val="18"/>
          <w:lang w:val="en-GB" w:eastAsia="ja-JP"/>
        </w:rPr>
        <w:t xml:space="preserve"> </w:t>
      </w:r>
    </w:p>
    <w:p w:rsidR="00E756BB" w:rsidRDefault="00D773E6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The starting time of the first period of UTO periodicity starts at the same as starting time of the first period of the CG configuration and ends after UTO_period. The next UTO period(s) are followed after the first UTO period.</w:t>
      </w:r>
    </w:p>
    <w:p w:rsidR="00E756BB" w:rsidRDefault="00D773E6">
      <w:pPr>
        <w:numPr>
          <w:ilvl w:val="0"/>
          <w:numId w:val="10"/>
        </w:numPr>
        <w:tabs>
          <w:tab w:val="left" w:pos="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</w:t>
      </w:r>
      <w:r>
        <w:rPr>
          <w:rFonts w:eastAsia="Batang"/>
          <w:szCs w:val="18"/>
          <w:lang w:val="en-GB" w:eastAsia="ja-JP"/>
        </w:rPr>
        <w:t xml:space="preserve"> transmitted CG PUSCH that is confined within a UTO period, carries UTO-UCI that is applicable to the CG PUSCH TOs within the UTO period and after UTO_offset from the end of the transmitted CG PUSCH.</w:t>
      </w:r>
    </w:p>
    <w:p w:rsidR="00E756BB" w:rsidRDefault="00D773E6">
      <w:pPr>
        <w:spacing w:after="0" w:line="240" w:lineRule="auto"/>
        <w:rPr>
          <w:rFonts w:eastAsia="Batang"/>
          <w:b/>
          <w:bCs/>
          <w:szCs w:val="18"/>
          <w:lang w:val="en-GB" w:eastAsia="ja-JP"/>
        </w:rPr>
      </w:pPr>
      <w:r>
        <w:rPr>
          <w:rFonts w:eastAsia="Batang"/>
          <w:b/>
          <w:bCs/>
          <w:szCs w:val="18"/>
          <w:lang w:val="en-GB" w:eastAsia="ja-JP"/>
        </w:rPr>
        <w:t>Option B-a:</w:t>
      </w:r>
    </w:p>
    <w:p w:rsidR="00E756BB" w:rsidRDefault="00D773E6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Configure the RRC parameter UTO_period.</w:t>
      </w:r>
    </w:p>
    <w:p w:rsidR="00E756BB" w:rsidRDefault="00D773E6">
      <w:pPr>
        <w:numPr>
          <w:ilvl w:val="1"/>
          <w:numId w:val="10"/>
        </w:numPr>
        <w:tabs>
          <w:tab w:val="left" w:pos="1440"/>
        </w:tabs>
        <w:spacing w:after="0" w:line="240" w:lineRule="auto"/>
        <w:ind w:left="144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 xml:space="preserve">FFS </w:t>
      </w:r>
      <w:r>
        <w:rPr>
          <w:rFonts w:eastAsia="Batang"/>
          <w:szCs w:val="18"/>
          <w:lang w:val="en-GB" w:eastAsia="ja-JP"/>
        </w:rPr>
        <w:t>range value of UTO_period</w:t>
      </w:r>
    </w:p>
    <w:p w:rsidR="00E756BB" w:rsidRDefault="00D773E6">
      <w:pPr>
        <w:numPr>
          <w:ilvl w:val="2"/>
          <w:numId w:val="10"/>
        </w:numPr>
        <w:tabs>
          <w:tab w:val="left" w:pos="2160"/>
        </w:tabs>
        <w:spacing w:after="0" w:line="240" w:lineRule="auto"/>
        <w:ind w:left="216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Alt-1: values in time unit (e.g., XR traffic periodicity)</w:t>
      </w:r>
    </w:p>
    <w:p w:rsidR="00E756BB" w:rsidRDefault="00D773E6">
      <w:pPr>
        <w:numPr>
          <w:ilvl w:val="2"/>
          <w:numId w:val="10"/>
        </w:numPr>
        <w:tabs>
          <w:tab w:val="left" w:pos="2160"/>
        </w:tabs>
        <w:spacing w:after="0" w:line="240" w:lineRule="auto"/>
        <w:ind w:left="216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Alt -2: one or multiple of CG periodicity given by integer value (n=1, 2, ..)</w:t>
      </w:r>
    </w:p>
    <w:p w:rsidR="00E756BB" w:rsidRDefault="00D773E6">
      <w:pPr>
        <w:numPr>
          <w:ilvl w:val="0"/>
          <w:numId w:val="10"/>
        </w:numPr>
        <w:tabs>
          <w:tab w:val="left" w:pos="720"/>
          <w:tab w:val="left" w:pos="16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 xml:space="preserve">UTO_offset is the offset value. </w:t>
      </w:r>
    </w:p>
    <w:p w:rsidR="00E756BB" w:rsidRDefault="00D773E6">
      <w:pPr>
        <w:numPr>
          <w:ilvl w:val="1"/>
          <w:numId w:val="10"/>
        </w:numPr>
        <w:tabs>
          <w:tab w:val="left" w:pos="1440"/>
          <w:tab w:val="left" w:pos="1620"/>
        </w:tabs>
        <w:spacing w:after="0" w:line="240" w:lineRule="auto"/>
        <w:ind w:left="144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Alt-1: UTO_Offset is provided by configuration.</w:t>
      </w:r>
    </w:p>
    <w:p w:rsidR="00E756BB" w:rsidRDefault="00D773E6">
      <w:pPr>
        <w:numPr>
          <w:ilvl w:val="2"/>
          <w:numId w:val="10"/>
        </w:numPr>
        <w:tabs>
          <w:tab w:val="left" w:pos="2160"/>
        </w:tabs>
        <w:spacing w:after="0" w:line="240" w:lineRule="auto"/>
        <w:ind w:left="216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FFS range val</w:t>
      </w:r>
      <w:r>
        <w:rPr>
          <w:rFonts w:eastAsia="Batang"/>
          <w:szCs w:val="18"/>
          <w:lang w:val="en-GB" w:eastAsia="ja-JP"/>
        </w:rPr>
        <w:t xml:space="preserve">ue of UTO_offset </w:t>
      </w:r>
    </w:p>
    <w:p w:rsidR="00E756BB" w:rsidRDefault="00D773E6">
      <w:pPr>
        <w:numPr>
          <w:ilvl w:val="1"/>
          <w:numId w:val="10"/>
        </w:numPr>
        <w:tabs>
          <w:tab w:val="left" w:pos="0"/>
        </w:tabs>
        <w:spacing w:after="0" w:line="240" w:lineRule="auto"/>
        <w:ind w:left="144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>Alt-2: UTO_Offset = 0</w:t>
      </w:r>
    </w:p>
    <w:p w:rsidR="00E756BB" w:rsidRDefault="00D773E6">
      <w:pPr>
        <w:numPr>
          <w:ilvl w:val="0"/>
          <w:numId w:val="10"/>
        </w:numPr>
        <w:tabs>
          <w:tab w:val="left" w:pos="720"/>
          <w:tab w:val="left" w:pos="1620"/>
        </w:tabs>
        <w:spacing w:after="0" w:line="240" w:lineRule="auto"/>
        <w:ind w:left="720"/>
        <w:rPr>
          <w:rFonts w:eastAsia="Batang"/>
          <w:szCs w:val="18"/>
          <w:lang w:eastAsia="ja-JP"/>
        </w:rPr>
      </w:pPr>
      <w:r>
        <w:rPr>
          <w:rFonts w:eastAsia="Batang"/>
          <w:szCs w:val="18"/>
          <w:lang w:val="en-GB" w:eastAsia="ja-JP"/>
        </w:rPr>
        <w:t xml:space="preserve">A transmitted CG PUSCH carries UTO-UCI that is applicable to the valid CG PUSCH TOs that are confined within UTO_period starting with UTO_offset from the end of the transmitted CG PUSCH. </w:t>
      </w:r>
    </w:p>
    <w:p w:rsidR="00E756BB" w:rsidRDefault="00D773E6">
      <w:pPr>
        <w:spacing w:after="0" w:line="240" w:lineRule="auto"/>
        <w:rPr>
          <w:rFonts w:eastAsia="Gulim"/>
          <w:b/>
          <w:bCs/>
          <w:szCs w:val="20"/>
          <w:lang w:val="en-GB" w:eastAsia="ja-JP"/>
        </w:rPr>
      </w:pPr>
      <w:bookmarkStart w:id="6" w:name="_Hlk141967205"/>
      <w:r>
        <w:rPr>
          <w:rFonts w:eastAsia="Batang"/>
          <w:b/>
          <w:bCs/>
          <w:lang w:val="en-GB" w:eastAsia="ja-JP"/>
        </w:rPr>
        <w:t>Option B-b2</w:t>
      </w:r>
      <w:bookmarkEnd w:id="6"/>
      <w:r>
        <w:rPr>
          <w:rFonts w:eastAsia="Batang"/>
          <w:b/>
          <w:bCs/>
          <w:lang w:val="en-GB" w:eastAsia="ja-JP"/>
        </w:rPr>
        <w:t>:</w:t>
      </w:r>
    </w:p>
    <w:p w:rsidR="00E756BB" w:rsidRDefault="00D773E6">
      <w:pPr>
        <w:numPr>
          <w:ilvl w:val="0"/>
          <w:numId w:val="9"/>
        </w:numPr>
        <w:spacing w:after="0" w:line="240" w:lineRule="auto"/>
        <w:rPr>
          <w:rFonts w:eastAsia="Batang"/>
          <w:sz w:val="24"/>
          <w:lang w:eastAsia="ja-JP"/>
        </w:rPr>
      </w:pPr>
      <w:r>
        <w:rPr>
          <w:rFonts w:eastAsia="Batang"/>
          <w:lang w:val="en-GB" w:eastAsia="ja-JP"/>
        </w:rPr>
        <w:t xml:space="preserve">Configure the </w:t>
      </w:r>
      <w:r>
        <w:rPr>
          <w:rFonts w:eastAsia="Batang"/>
          <w:lang w:val="en-GB" w:eastAsia="ja-JP"/>
        </w:rPr>
        <w:t>RRC parameter Nu (Nu is the size of bit-map)</w:t>
      </w:r>
    </w:p>
    <w:p w:rsidR="00E756BB" w:rsidRDefault="00D773E6">
      <w:pPr>
        <w:numPr>
          <w:ilvl w:val="1"/>
          <w:numId w:val="9"/>
        </w:numPr>
        <w:spacing w:after="0" w:line="240" w:lineRule="auto"/>
        <w:rPr>
          <w:rFonts w:eastAsia="Batang"/>
          <w:lang w:eastAsia="ja-JP"/>
        </w:rPr>
      </w:pPr>
      <w:r>
        <w:rPr>
          <w:rFonts w:eastAsia="Batang"/>
          <w:lang w:val="en-GB" w:eastAsia="ja-JP"/>
        </w:rPr>
        <w:t>FFS range value of Nu</w:t>
      </w:r>
    </w:p>
    <w:p w:rsidR="00E756BB" w:rsidRDefault="00D773E6">
      <w:pPr>
        <w:numPr>
          <w:ilvl w:val="0"/>
          <w:numId w:val="9"/>
        </w:numPr>
        <w:spacing w:after="0" w:line="240" w:lineRule="auto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UTO_offset is the offset value. </w:t>
      </w:r>
    </w:p>
    <w:p w:rsidR="00E756BB" w:rsidRDefault="00D773E6">
      <w:pPr>
        <w:numPr>
          <w:ilvl w:val="1"/>
          <w:numId w:val="9"/>
        </w:numPr>
        <w:spacing w:after="0" w:line="240" w:lineRule="auto"/>
        <w:rPr>
          <w:rFonts w:eastAsia="Batang"/>
          <w:lang w:eastAsia="ja-JP"/>
        </w:rPr>
      </w:pPr>
      <w:r>
        <w:rPr>
          <w:rFonts w:eastAsia="Batang"/>
          <w:lang w:eastAsia="ja-JP"/>
        </w:rPr>
        <w:t>Alt-1: UTO_Offset is provided by configuration.</w:t>
      </w:r>
    </w:p>
    <w:p w:rsidR="00E756BB" w:rsidRDefault="00D773E6">
      <w:pPr>
        <w:numPr>
          <w:ilvl w:val="2"/>
          <w:numId w:val="9"/>
        </w:numPr>
        <w:spacing w:after="0" w:line="240" w:lineRule="auto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FFS range value of UTO_offset </w:t>
      </w:r>
    </w:p>
    <w:p w:rsidR="00E756BB" w:rsidRDefault="00D773E6">
      <w:pPr>
        <w:numPr>
          <w:ilvl w:val="1"/>
          <w:numId w:val="9"/>
        </w:numPr>
        <w:spacing w:after="0" w:line="240" w:lineRule="auto"/>
        <w:rPr>
          <w:rFonts w:eastAsia="Batang"/>
          <w:lang w:eastAsia="ja-JP"/>
        </w:rPr>
      </w:pPr>
      <w:r>
        <w:rPr>
          <w:rFonts w:eastAsia="Batang"/>
          <w:lang w:eastAsia="ja-JP"/>
        </w:rPr>
        <w:t>Alt-2: UTO_Offset = 0</w:t>
      </w:r>
    </w:p>
    <w:p w:rsidR="00E756BB" w:rsidRDefault="00D773E6">
      <w:pPr>
        <w:numPr>
          <w:ilvl w:val="0"/>
          <w:numId w:val="9"/>
        </w:numPr>
        <w:spacing w:after="0" w:line="240" w:lineRule="auto"/>
        <w:rPr>
          <w:rFonts w:eastAsia="Batang"/>
          <w:szCs w:val="20"/>
          <w:lang w:val="en-GB" w:eastAsia="ja-JP"/>
        </w:rPr>
      </w:pPr>
      <w:r>
        <w:rPr>
          <w:rFonts w:eastAsia="Batang"/>
          <w:lang w:val="en-GB" w:eastAsia="ja-JP"/>
        </w:rPr>
        <w:t>A transmitted CG PUSCH, carries UTO-UCI that is applica</w:t>
      </w:r>
      <w:r>
        <w:rPr>
          <w:rFonts w:eastAsia="Batang"/>
          <w:lang w:val="en-GB" w:eastAsia="ja-JP"/>
        </w:rPr>
        <w:t>ble to the Nu consecutive and valid CG PUSCH TOs, starting with UTO_offset from the end of the transmitted CG PUSCH.</w:t>
      </w:r>
    </w:p>
    <w:p w:rsidR="00E756BB" w:rsidRDefault="00D773E6">
      <w:pPr>
        <w:spacing w:after="0" w:line="240" w:lineRule="auto"/>
        <w:rPr>
          <w:rFonts w:eastAsia="Batang"/>
          <w:szCs w:val="20"/>
          <w:lang w:val="en-GB" w:eastAsia="ja-JP"/>
        </w:rPr>
      </w:pPr>
      <w:r>
        <w:rPr>
          <w:rFonts w:eastAsia="Batang"/>
          <w:szCs w:val="20"/>
          <w:lang w:val="en-GB" w:eastAsia="ja-JP"/>
        </w:rPr>
        <w:t>FFS on whether/how to extend to multiple CG configurations</w:t>
      </w:r>
    </w:p>
    <w:p w:rsidR="00E756BB" w:rsidRDefault="00D773E6">
      <w:pPr>
        <w:spacing w:after="120" w:line="240" w:lineRule="auto"/>
        <w:jc w:val="both"/>
        <w:rPr>
          <w:rFonts w:eastAsia="Batang"/>
          <w:lang w:val="en-GB" w:eastAsia="zh-CN"/>
        </w:rPr>
      </w:pPr>
      <w:r>
        <w:rPr>
          <w:rFonts w:eastAsia="Batang"/>
          <w:szCs w:val="20"/>
        </w:rPr>
        <w:t>Note: Above corresponds to Option 2 (w.r.t. agreement in RAN1#112)</w:t>
      </w:r>
    </w:p>
    <w:p w:rsidR="00E756BB" w:rsidRDefault="00D773E6">
      <w:pPr>
        <w:spacing w:before="120" w:after="120" w:line="240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</w:t>
      </w:r>
      <w:r>
        <w:rPr>
          <w:rFonts w:eastAsia="SimSun"/>
          <w:lang w:eastAsia="zh-CN"/>
        </w:rPr>
        <w:t>ibution, we show our views on CG PUSCH enhancements for R18 XR.</w:t>
      </w:r>
    </w:p>
    <w:p w:rsidR="00E756BB" w:rsidRDefault="00E756BB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E756BB" w:rsidRDefault="00E756BB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E756BB" w:rsidRDefault="00D773E6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E756BB" w:rsidRDefault="00D773E6">
      <w:pPr>
        <w:pStyle w:val="ListParagraph"/>
        <w:numPr>
          <w:ilvl w:val="0"/>
          <w:numId w:val="12"/>
        </w:numPr>
        <w:jc w:val="both"/>
        <w:rPr>
          <w:rFonts w:eastAsiaTheme="minorEastAsia"/>
        </w:rPr>
      </w:pPr>
      <w:r>
        <w:rPr>
          <w:rFonts w:eastAsiaTheme="minorEastAsia"/>
        </w:rPr>
        <w:t>Multi-PUSCH CGs</w:t>
      </w:r>
    </w:p>
    <w:p w:rsidR="00E756BB" w:rsidRDefault="00D773E6">
      <w:pPr>
        <w:spacing w:after="120" w:line="240" w:lineRule="auto"/>
        <w:jc w:val="both"/>
        <w:rPr>
          <w:rFonts w:ascii="Times" w:eastAsia="Batang" w:hAnsi="Times"/>
          <w:color w:val="000000"/>
          <w:szCs w:val="20"/>
          <w:lang w:eastAsia="zh-CN"/>
        </w:rPr>
      </w:pPr>
      <w:r>
        <w:rPr>
          <w:rFonts w:eastAsiaTheme="minorEastAsia"/>
        </w:rPr>
        <w:t>In R16, t</w:t>
      </w:r>
      <w:r>
        <w:rPr>
          <w:rFonts w:ascii="Times" w:eastAsia="Batang" w:hAnsi="Times"/>
          <w:color w:val="000000"/>
          <w:szCs w:val="20"/>
          <w:lang w:eastAsia="zh-CN"/>
        </w:rPr>
        <w:t xml:space="preserve">he maximum number of CG configurations in one BWP is based on UE </w:t>
      </w:r>
      <w:r>
        <w:t xml:space="preserve">capability, i.e. 1, 2, 4, 8 and 12. R18 </w:t>
      </w:r>
      <w:r>
        <w:rPr>
          <w:rFonts w:ascii="Times" w:eastAsia="Batang" w:hAnsi="Times"/>
          <w:color w:val="000000"/>
          <w:szCs w:val="20"/>
          <w:lang w:eastAsia="zh-CN"/>
        </w:rPr>
        <w:t xml:space="preserve">Multi-PUSCH CGs has been supported for </w:t>
      </w:r>
      <w:r>
        <w:rPr>
          <w:rFonts w:eastAsiaTheme="minorEastAsia"/>
        </w:rPr>
        <w:t xml:space="preserve">efficient </w:t>
      </w:r>
      <w:r>
        <w:rPr>
          <w:rFonts w:eastAsiaTheme="minorEastAsia"/>
        </w:rPr>
        <w:t>transmission of</w:t>
      </w:r>
      <w:r>
        <w:rPr>
          <w:rFonts w:ascii="Times" w:eastAsia="Batang" w:hAnsi="Times"/>
          <w:color w:val="000000"/>
          <w:szCs w:val="20"/>
          <w:lang w:eastAsia="zh-CN"/>
        </w:rPr>
        <w:t xml:space="preserve"> XR </w:t>
      </w:r>
      <w:r>
        <w:rPr>
          <w:rFonts w:eastAsiaTheme="minorEastAsia"/>
        </w:rPr>
        <w:t xml:space="preserve">packet with large payload size. However, neither the </w:t>
      </w:r>
      <w:r>
        <w:rPr>
          <w:rFonts w:ascii="Times" w:eastAsia="Batang" w:hAnsi="Times"/>
          <w:color w:val="000000"/>
          <w:szCs w:val="20"/>
          <w:lang w:eastAsia="zh-CN"/>
        </w:rPr>
        <w:t xml:space="preserve">maximum number of multi-PUSCH CG TOs in one </w:t>
      </w:r>
      <w:r>
        <w:rPr>
          <w:rFonts w:ascii="Times" w:eastAsia="Batang" w:hAnsi="Times" w:cs="Times"/>
          <w:szCs w:val="20"/>
          <w:lang w:val="en-GB" w:eastAsia="zh-CN"/>
        </w:rPr>
        <w:t xml:space="preserve">period of a CG configuration nor the </w:t>
      </w:r>
      <w:r>
        <w:rPr>
          <w:rFonts w:ascii="Times" w:eastAsia="Batang" w:hAnsi="Times"/>
          <w:color w:val="000000"/>
          <w:szCs w:val="20"/>
          <w:lang w:eastAsia="zh-CN"/>
        </w:rPr>
        <w:t>maximum number of</w:t>
      </w:r>
      <w:r>
        <w:rPr>
          <w:rFonts w:ascii="Times" w:eastAsia="Batang" w:hAnsi="Times" w:cs="Times"/>
          <w:szCs w:val="20"/>
          <w:lang w:val="en-GB" w:eastAsia="zh-CN"/>
        </w:rPr>
        <w:t xml:space="preserve"> CG configurations with </w:t>
      </w:r>
      <w:r>
        <w:rPr>
          <w:rFonts w:ascii="Times" w:eastAsia="Batang" w:hAnsi="Times"/>
          <w:color w:val="000000"/>
          <w:szCs w:val="20"/>
          <w:lang w:eastAsia="zh-CN"/>
        </w:rPr>
        <w:t xml:space="preserve">multi-PUSCH CG TOs has been discussed. We think both of the above factors have impact on UE implementation. </w:t>
      </w:r>
    </w:p>
    <w:p w:rsidR="00E756BB" w:rsidRDefault="00D773E6">
      <w:pPr>
        <w:spacing w:after="120" w:line="240" w:lineRule="auto"/>
        <w:jc w:val="both"/>
      </w:pPr>
      <w:r>
        <w:rPr>
          <w:rFonts w:ascii="Times" w:eastAsia="Batang" w:hAnsi="Times"/>
          <w:color w:val="000000"/>
          <w:szCs w:val="20"/>
          <w:lang w:eastAsia="zh-CN"/>
        </w:rPr>
        <w:t xml:space="preserve">Given the typical XR </w:t>
      </w:r>
      <w:r>
        <w:rPr>
          <w:rFonts w:eastAsiaTheme="minorEastAsia"/>
        </w:rPr>
        <w:t>video with a periodicity of 60 fps (i.e. 16.67 ms) and the maximum number of HARQ processes supported in FR1 is 16, we p</w:t>
      </w:r>
      <w:r>
        <w:rPr>
          <w:rFonts w:ascii="Times" w:eastAsia="Batang" w:hAnsi="Times"/>
          <w:color w:val="000000"/>
          <w:szCs w:val="20"/>
          <w:lang w:eastAsia="zh-CN"/>
        </w:rPr>
        <w:t>ropose</w:t>
      </w:r>
      <w:r>
        <w:rPr>
          <w:rFonts w:ascii="Times" w:eastAsia="Batang" w:hAnsi="Times"/>
          <w:color w:val="000000"/>
          <w:szCs w:val="20"/>
          <w:lang w:eastAsia="zh-CN"/>
        </w:rPr>
        <w:t xml:space="preserve"> that </w:t>
      </w:r>
      <w:bookmarkStart w:id="7" w:name="_Hlk141870011"/>
      <w:r>
        <w:rPr>
          <w:rFonts w:ascii="Times" w:eastAsia="Batang" w:hAnsi="Times"/>
          <w:color w:val="000000"/>
          <w:szCs w:val="20"/>
          <w:lang w:eastAsia="zh-CN"/>
        </w:rPr>
        <w:t xml:space="preserve">up to 16 CG-PUSCH TOs in one </w:t>
      </w:r>
      <w:r>
        <w:rPr>
          <w:rFonts w:ascii="Times" w:eastAsia="Batang" w:hAnsi="Times" w:cs="Times"/>
          <w:szCs w:val="20"/>
          <w:lang w:val="en-GB" w:eastAsia="zh-CN"/>
        </w:rPr>
        <w:t>period of a CG configuration can be supported</w:t>
      </w:r>
      <w:bookmarkEnd w:id="7"/>
      <w:r>
        <w:rPr>
          <w:rFonts w:ascii="Times" w:eastAsia="Batang" w:hAnsi="Times" w:cs="Times"/>
          <w:szCs w:val="20"/>
          <w:lang w:val="en-GB" w:eastAsia="zh-CN"/>
        </w:rPr>
        <w:t xml:space="preserve"> by UE </w:t>
      </w:r>
      <w:r>
        <w:rPr>
          <w:rFonts w:ascii="Times" w:eastAsia="Batang" w:hAnsi="Times"/>
          <w:color w:val="000000"/>
          <w:szCs w:val="20"/>
          <w:lang w:eastAsia="zh-CN"/>
        </w:rPr>
        <w:t xml:space="preserve">based on UE </w:t>
      </w:r>
      <w:r>
        <w:t>capability.</w:t>
      </w:r>
    </w:p>
    <w:p w:rsidR="00E756BB" w:rsidRDefault="00D773E6">
      <w:pPr>
        <w:spacing w:after="120" w:line="240" w:lineRule="auto"/>
        <w:jc w:val="both"/>
        <w:rPr>
          <w:rFonts w:ascii="Times" w:eastAsia="Batang" w:hAnsi="Times" w:cs="Times"/>
          <w:szCs w:val="20"/>
          <w:lang w:val="en-GB" w:eastAsia="zh-CN"/>
        </w:rPr>
      </w:pPr>
      <w:r>
        <w:rPr>
          <w:rFonts w:ascii="Times" w:eastAsia="Batang" w:hAnsi="Times"/>
          <w:color w:val="000000"/>
          <w:szCs w:val="20"/>
          <w:lang w:eastAsia="zh-CN"/>
        </w:rPr>
        <w:t>XR frame rates (15, 30, 45, 60, 72, 90 and 120 frames per second) correspond to rational periodicity of 200/3, 100/3, 200/9, 50/3, 125/9, 100/9 a</w:t>
      </w:r>
      <w:r>
        <w:rPr>
          <w:rFonts w:ascii="Times" w:eastAsia="Batang" w:hAnsi="Times"/>
          <w:color w:val="000000"/>
          <w:szCs w:val="20"/>
          <w:lang w:eastAsia="zh-CN"/>
        </w:rPr>
        <w:t>nd 25/3 ms respectively, where the maximum denominator is 9</w:t>
      </w:r>
      <w:r>
        <w:rPr>
          <w:rFonts w:ascii="Times" w:eastAsia="Batang" w:hAnsi="Times" w:hint="eastAsia"/>
          <w:color w:val="000000"/>
          <w:szCs w:val="20"/>
          <w:lang w:eastAsia="zh-CN"/>
        </w:rPr>
        <w:t>.</w:t>
      </w:r>
      <w:r>
        <w:rPr>
          <w:rFonts w:ascii="Times" w:eastAsia="Batang" w:hAnsi="Times"/>
          <w:color w:val="000000"/>
          <w:szCs w:val="20"/>
          <w:lang w:eastAsia="zh-CN"/>
        </w:rPr>
        <w:t xml:space="preserve"> So up to 9 CG configurations with multi-PUSCH CGs configured to a UE can solve the issue of non-integer traffic periodicity. We </w:t>
      </w:r>
      <w:r>
        <w:rPr>
          <w:rFonts w:eastAsiaTheme="minorEastAsia"/>
        </w:rPr>
        <w:t>p</w:t>
      </w:r>
      <w:r>
        <w:rPr>
          <w:rFonts w:ascii="Times" w:eastAsia="Batang" w:hAnsi="Times"/>
          <w:color w:val="000000"/>
          <w:szCs w:val="20"/>
          <w:lang w:eastAsia="zh-CN"/>
        </w:rPr>
        <w:t xml:space="preserve">ropose </w:t>
      </w:r>
      <w:bookmarkStart w:id="8" w:name="_Hlk141888071"/>
      <w:r>
        <w:rPr>
          <w:rFonts w:ascii="Times" w:eastAsia="Batang" w:hAnsi="Times"/>
          <w:color w:val="000000"/>
          <w:szCs w:val="20"/>
          <w:lang w:eastAsia="zh-CN"/>
        </w:rPr>
        <w:t xml:space="preserve">the maximum number of </w:t>
      </w:r>
      <w:r>
        <w:rPr>
          <w:rFonts w:ascii="Times" w:eastAsia="Batang" w:hAnsi="Times" w:cs="Times"/>
          <w:szCs w:val="20"/>
          <w:lang w:val="en-GB" w:eastAsia="zh-CN"/>
        </w:rPr>
        <w:t xml:space="preserve">CG configurations </w:t>
      </w:r>
      <w:r>
        <w:rPr>
          <w:rFonts w:ascii="Times" w:eastAsia="Batang" w:hAnsi="Times"/>
          <w:color w:val="000000"/>
          <w:szCs w:val="20"/>
          <w:lang w:eastAsia="zh-CN"/>
        </w:rPr>
        <w:t>with multi-PUSCH CG</w:t>
      </w:r>
      <w:r>
        <w:rPr>
          <w:rFonts w:ascii="Times" w:eastAsia="Batang" w:hAnsi="Times"/>
          <w:color w:val="000000"/>
          <w:szCs w:val="20"/>
          <w:lang w:eastAsia="zh-CN"/>
        </w:rPr>
        <w:t>s should be based on UE</w:t>
      </w:r>
      <w:r>
        <w:t xml:space="preserve"> capability</w:t>
      </w:r>
      <w:r>
        <w:rPr>
          <w:rFonts w:ascii="Times" w:eastAsiaTheme="minorEastAsia" w:hAnsi="Times" w:hint="eastAsia"/>
          <w:color w:val="000000"/>
          <w:szCs w:val="20"/>
          <w:lang w:eastAsia="zh-CN"/>
        </w:rPr>
        <w:t>.</w:t>
      </w:r>
      <w:bookmarkEnd w:id="8"/>
      <w:r>
        <w:rPr>
          <w:rFonts w:ascii="Times" w:eastAsiaTheme="minorEastAsia" w:hAnsi="Times"/>
          <w:color w:val="000000"/>
          <w:szCs w:val="20"/>
          <w:lang w:eastAsia="zh-CN"/>
        </w:rPr>
        <w:t xml:space="preserve"> 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The maximum number of CG-PUSCH TOs in one period of a CG configuration is based on UE capability, and never exceeds 16 by specification.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2: The maximum number of CG configurations with multiple CG-P</w:t>
      </w:r>
      <w:r>
        <w:rPr>
          <w:rFonts w:eastAsiaTheme="minorEastAsia"/>
          <w:b/>
          <w:i/>
          <w:lang w:eastAsia="zh-CN"/>
        </w:rPr>
        <w:t>USCH TOs is based on UE capability, and never exceeds 9 by specification.</w:t>
      </w:r>
    </w:p>
    <w:p w:rsidR="00E756BB" w:rsidRDefault="00D773E6">
      <w:pPr>
        <w:spacing w:after="120" w:line="240" w:lineRule="auto"/>
        <w:jc w:val="both"/>
        <w:rPr>
          <w:rFonts w:ascii="Times" w:eastAsiaTheme="minorEastAsia" w:hAnsi="Times"/>
          <w:color w:val="000000"/>
          <w:szCs w:val="20"/>
          <w:lang w:eastAsia="zh-CN"/>
        </w:rPr>
      </w:pPr>
      <w:r>
        <w:rPr>
          <w:rFonts w:ascii="Times" w:eastAsiaTheme="minorEastAsia" w:hAnsi="Times"/>
          <w:color w:val="000000"/>
          <w:szCs w:val="20"/>
          <w:lang w:eastAsia="zh-CN"/>
        </w:rPr>
        <w:lastRenderedPageBreak/>
        <w:t>The determination of HARQ process ID for multi-PUSCH CGs, agreed in RAN1 #112bis and 113, cannot be</w:t>
      </w:r>
      <w:r>
        <w:t xml:space="preserve"> </w:t>
      </w:r>
      <w:r>
        <w:rPr>
          <w:rFonts w:ascii="Times" w:eastAsiaTheme="minorEastAsia" w:hAnsi="Times"/>
          <w:color w:val="000000"/>
          <w:szCs w:val="20"/>
          <w:lang w:eastAsia="zh-CN"/>
        </w:rPr>
        <w:t>directly applied to PUCCH</w:t>
      </w:r>
      <w:r>
        <w:t xml:space="preserve"> </w:t>
      </w:r>
      <w:r>
        <w:rPr>
          <w:rFonts w:ascii="Times" w:eastAsiaTheme="minorEastAsia" w:hAnsi="Times"/>
          <w:color w:val="000000"/>
          <w:szCs w:val="20"/>
          <w:lang w:eastAsia="zh-CN"/>
        </w:rPr>
        <w:t xml:space="preserve">repetition. Given available TUs are limited, we do not </w:t>
      </w:r>
      <w:r>
        <w:rPr>
          <w:rFonts w:ascii="Times" w:eastAsiaTheme="minorEastAsia" w:hAnsi="Times"/>
          <w:color w:val="000000"/>
          <w:szCs w:val="20"/>
          <w:lang w:eastAsia="zh-CN"/>
        </w:rPr>
        <w:t>prefer to support PUSCH repetition for multiple CG-PUSCH TOs.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PUSCH </w:t>
      </w:r>
      <w:bookmarkStart w:id="9" w:name="_Hlk141888873"/>
      <w:r>
        <w:rPr>
          <w:rFonts w:eastAsiaTheme="minorEastAsia"/>
          <w:b/>
          <w:i/>
          <w:lang w:eastAsia="zh-CN"/>
        </w:rPr>
        <w:t xml:space="preserve">repetition </w:t>
      </w:r>
      <w:bookmarkEnd w:id="9"/>
      <w:r>
        <w:rPr>
          <w:rFonts w:eastAsiaTheme="minorEastAsia"/>
          <w:b/>
          <w:i/>
          <w:lang w:eastAsia="zh-CN"/>
        </w:rPr>
        <w:t>is not supported in Rel-18 for multiple CG-PUSCH TOs per CG period.</w:t>
      </w:r>
    </w:p>
    <w:p w:rsidR="00E756BB" w:rsidRDefault="00E756BB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</w:p>
    <w:p w:rsidR="00E756BB" w:rsidRDefault="00D773E6">
      <w:pPr>
        <w:pStyle w:val="ListParagraph"/>
        <w:numPr>
          <w:ilvl w:val="0"/>
          <w:numId w:val="12"/>
        </w:numPr>
        <w:jc w:val="both"/>
        <w:rPr>
          <w:rFonts w:eastAsiaTheme="minorEastAsia"/>
        </w:rPr>
      </w:pPr>
      <w:r>
        <w:rPr>
          <w:rFonts w:eastAsiaTheme="minorEastAsia"/>
        </w:rPr>
        <w:t>UTO-UCI</w:t>
      </w:r>
    </w:p>
    <w:p w:rsidR="00E756BB" w:rsidRDefault="00D773E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#112b, it was agreed that “</w:t>
      </w:r>
      <w:r>
        <w:rPr>
          <w:rFonts w:ascii="Times" w:eastAsia="Batang" w:hAnsi="Times" w:cs="Times"/>
          <w:i/>
          <w:szCs w:val="20"/>
        </w:rPr>
        <w:t>The UTO-UCI provides a bitmap where a bit corresponds</w:t>
      </w:r>
      <w:r>
        <w:rPr>
          <w:rFonts w:ascii="Times" w:eastAsia="Batang" w:hAnsi="Times" w:cs="Times"/>
          <w:i/>
          <w:szCs w:val="20"/>
        </w:rPr>
        <w:t xml:space="preserve"> to a TO within a time duration/range</w:t>
      </w:r>
      <w:r>
        <w:rPr>
          <w:rFonts w:eastAsiaTheme="minorEastAsia"/>
          <w:lang w:eastAsia="zh-CN"/>
        </w:rPr>
        <w:t xml:space="preserve">”. In RAN1 #113, four options for UTO-UCI indication were </w:t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roposed</w:t>
      </w:r>
      <w:r>
        <w:rPr>
          <w:rFonts w:eastAsia="Batang"/>
          <w:szCs w:val="18"/>
          <w:lang w:val="en-GB" w:eastAsia="ja-JP"/>
        </w:rPr>
        <w:t>:</w:t>
      </w:r>
    </w:p>
    <w:p w:rsidR="00E756BB" w:rsidRDefault="00D773E6">
      <w:pPr>
        <w:pStyle w:val="ListParagraph"/>
        <w:numPr>
          <w:ilvl w:val="0"/>
          <w:numId w:val="13"/>
        </w:numPr>
        <w:spacing w:after="120" w:line="240" w:lineRule="auto"/>
        <w:ind w:left="522"/>
        <w:jc w:val="both"/>
        <w:rPr>
          <w:rFonts w:eastAsia="Batang"/>
          <w:szCs w:val="18"/>
          <w:lang w:val="en-GB" w:eastAsia="ja-JP"/>
        </w:rPr>
      </w:pPr>
      <w:r>
        <w:rPr>
          <w:rFonts w:eastAsia="Batang"/>
          <w:szCs w:val="18"/>
          <w:lang w:val="en-GB" w:eastAsia="ja-JP"/>
        </w:rPr>
        <w:t xml:space="preserve">Option A-1a: Periodic UTO window in terms of time duration is defined, and UTO-UCI is applicable to the CG PUSCH TOs within the UTO period. </w:t>
      </w:r>
      <w:r>
        <w:rPr>
          <w:rFonts w:eastAsia="Batang"/>
          <w:szCs w:val="18"/>
          <w:lang w:eastAsia="ja-JP"/>
        </w:rPr>
        <w:t>Because</w:t>
      </w:r>
      <w:r>
        <w:rPr>
          <w:rFonts w:eastAsia="Batang"/>
          <w:szCs w:val="18"/>
          <w:lang w:val="en-GB" w:eastAsia="ja-JP"/>
        </w:rPr>
        <w:t xml:space="preserve"> the</w:t>
      </w:r>
      <w:r>
        <w:rPr>
          <w:rFonts w:eastAsia="Batang"/>
          <w:szCs w:val="18"/>
          <w:lang w:val="en-GB" w:eastAsia="ja-JP"/>
        </w:rPr>
        <w:t xml:space="preserve"> </w:t>
      </w:r>
      <w:r>
        <w:rPr>
          <w:rFonts w:eastAsia="Batang"/>
          <w:szCs w:val="18"/>
          <w:lang w:eastAsia="ja-JP"/>
        </w:rPr>
        <w:t xml:space="preserve">UTO indication window </w:t>
      </w:r>
      <w:r>
        <w:rPr>
          <w:rFonts w:eastAsia="Batang"/>
          <w:szCs w:val="18"/>
          <w:lang w:val="en-GB" w:eastAsia="ja-JP"/>
        </w:rPr>
        <w:t>covers the past TOs, redundant information exists. Assum</w:t>
      </w:r>
      <w:r>
        <w:rPr>
          <w:rFonts w:eastAsia="Batang"/>
          <w:szCs w:val="18"/>
          <w:lang w:eastAsia="ja-JP"/>
        </w:rPr>
        <w:t>e</w:t>
      </w:r>
      <w:r>
        <w:rPr>
          <w:rFonts w:eastAsia="Batang"/>
          <w:szCs w:val="18"/>
          <w:lang w:val="en-GB" w:eastAsia="ja-JP"/>
        </w:rPr>
        <w:t xml:space="preserve"> </w:t>
      </w:r>
      <w:r>
        <w:rPr>
          <w:rFonts w:eastAsia="Batang"/>
          <w:i/>
          <w:szCs w:val="18"/>
          <w:lang w:val="en-GB" w:eastAsia="ja-JP"/>
        </w:rPr>
        <w:t>N</w:t>
      </w:r>
      <w:r>
        <w:rPr>
          <w:rFonts w:eastAsia="Batang"/>
          <w:szCs w:val="18"/>
          <w:lang w:val="en-GB" w:eastAsia="ja-JP"/>
        </w:rPr>
        <w:t xml:space="preserve"> CG</w:t>
      </w:r>
      <w:r>
        <w:rPr>
          <w:rFonts w:eastAsia="Batang"/>
          <w:szCs w:val="18"/>
          <w:lang w:eastAsia="ja-JP"/>
        </w:rPr>
        <w:t>-</w:t>
      </w:r>
      <w:r>
        <w:rPr>
          <w:rFonts w:eastAsia="Batang"/>
          <w:szCs w:val="18"/>
          <w:lang w:val="en-GB" w:eastAsia="ja-JP"/>
        </w:rPr>
        <w:t xml:space="preserve">PUSCH TOs are included in one UTO period, and N-bit UTO-UCI is transmitted in each transmitted CG PUSCH, the proportion of redundant UTO bits </w:t>
      </w:r>
      <w:r>
        <w:rPr>
          <w:rFonts w:eastAsia="Batang"/>
          <w:szCs w:val="18"/>
          <w:lang w:eastAsia="ja-JP"/>
        </w:rPr>
        <w:t>caused by past TOs and curre</w:t>
      </w:r>
      <w:r>
        <w:rPr>
          <w:rFonts w:eastAsia="Batang"/>
          <w:szCs w:val="18"/>
          <w:lang w:eastAsia="ja-JP"/>
        </w:rPr>
        <w:t xml:space="preserve">nt TO is about </w:t>
      </w:r>
      <w:r>
        <w:rPr>
          <w:rFonts w:eastAsia="Batang"/>
          <w:szCs w:val="18"/>
          <w:lang w:val="en-GB" w:eastAsia="ja-JP"/>
        </w:rPr>
        <w:t xml:space="preserve"> </w:t>
      </w:r>
      <m:oMath>
        <m:f>
          <m:fPr>
            <m:ctrlPr>
              <w:rPr>
                <w:rFonts w:ascii="Cambria Math" w:eastAsia="Batang" w:hAnsi="Cambria Math"/>
                <w:szCs w:val="18"/>
                <w:lang w:val="en-GB" w:eastAsia="ja-JP"/>
              </w:rPr>
            </m:ctrlPr>
          </m:fPr>
          <m:num>
            <m:f>
              <m:fPr>
                <m:type m:val="lin"/>
                <m:ctrlPr>
                  <w:rPr>
                    <w:rFonts w:ascii="Cambria Math" w:eastAsia="Batang" w:hAnsi="Cambria Math"/>
                    <w:i/>
                    <w:szCs w:val="18"/>
                    <w:lang w:val="en-GB" w:eastAsia="ja-JP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8"/>
                    <w:lang w:val="en-GB" w:eastAsia="ja-JP"/>
                  </w:rPr>
                  <m:t>N(N+1)</m:t>
                </m:r>
              </m:num>
              <m:den>
                <m:r>
                  <w:rPr>
                    <w:rFonts w:ascii="Cambria Math" w:eastAsia="Batang" w:hAnsi="Cambria Math"/>
                    <w:szCs w:val="18"/>
                    <w:lang w:val="en-GB" w:eastAsia="ja-JP"/>
                  </w:rPr>
                  <m:t>2</m:t>
                </m:r>
              </m:den>
            </m:f>
          </m:num>
          <m:den>
            <m:r>
              <w:rPr>
                <w:rFonts w:ascii="Cambria Math" w:eastAsia="Batang" w:hAnsi="Cambria Math"/>
                <w:szCs w:val="18"/>
                <w:lang w:val="en-GB" w:eastAsia="ja-JP"/>
              </w:rPr>
              <m:t>N×N</m:t>
            </m:r>
          </m:den>
        </m:f>
        <m:r>
          <w:rPr>
            <w:rFonts w:ascii="Cambria Math" w:eastAsia="Batang" w:hAnsi="Cambria Math"/>
            <w:szCs w:val="18"/>
            <w:lang w:val="en-GB" w:eastAsia="ja-JP"/>
          </w:rPr>
          <m:t>=</m:t>
        </m:r>
        <m:f>
          <m:fPr>
            <m:ctrlPr>
              <w:rPr>
                <w:rFonts w:ascii="Cambria Math" w:eastAsia="Batang" w:hAnsi="Cambria Math"/>
                <w:i/>
                <w:szCs w:val="18"/>
                <w:lang w:val="en-GB" w:eastAsia="ja-JP"/>
              </w:rPr>
            </m:ctrlPr>
          </m:fPr>
          <m:num>
            <m:r>
              <w:rPr>
                <w:rFonts w:ascii="Cambria Math" w:eastAsia="Batang" w:hAnsi="Cambria Math"/>
                <w:szCs w:val="18"/>
                <w:lang w:val="en-GB" w:eastAsia="ja-JP"/>
              </w:rPr>
              <m:t>N+1</m:t>
            </m:r>
          </m:num>
          <m:den>
            <m:r>
              <w:rPr>
                <w:rFonts w:ascii="Cambria Math" w:eastAsia="Batang" w:hAnsi="Cambria Math"/>
                <w:szCs w:val="18"/>
                <w:lang w:val="en-GB" w:eastAsia="ja-JP"/>
              </w:rPr>
              <m:t>2N</m:t>
            </m:r>
          </m:den>
        </m:f>
      </m:oMath>
      <w:r>
        <w:rPr>
          <w:rFonts w:eastAsiaTheme="minorEastAsia" w:hint="eastAsia"/>
          <w:szCs w:val="18"/>
          <w:lang w:val="en-GB"/>
        </w:rPr>
        <w:t>.</w:t>
      </w:r>
    </w:p>
    <w:p w:rsidR="00E756BB" w:rsidRDefault="00D773E6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eastAsia="Batang"/>
          <w:szCs w:val="18"/>
          <w:lang w:val="en-GB" w:eastAsia="ja-JP"/>
        </w:rPr>
      </w:pPr>
      <w:r>
        <w:rPr>
          <w:rFonts w:eastAsia="Batang"/>
          <w:szCs w:val="18"/>
          <w:lang w:val="en-GB" w:eastAsia="ja-JP"/>
        </w:rPr>
        <w:t xml:space="preserve">Option A-2a: Periodic UTO window in terms of time duration is defined, and UTO-UCI is applicable to the remaining valid CG PUSCH TOs within the UTO period. Therefore, the issue of redundant information in Option A-1a </w:t>
      </w:r>
      <w:r>
        <w:rPr>
          <w:rFonts w:eastAsia="Batang"/>
          <w:szCs w:val="18"/>
          <w:lang w:val="en-GB" w:eastAsia="ja-JP"/>
        </w:rPr>
        <w:t>1 is avoided.</w:t>
      </w:r>
    </w:p>
    <w:p w:rsidR="00E756BB" w:rsidRDefault="00D773E6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eastAsia="Batang"/>
          <w:szCs w:val="18"/>
          <w:lang w:val="en-GB" w:eastAsia="ja-JP"/>
        </w:rPr>
      </w:pPr>
      <w:r>
        <w:rPr>
          <w:rFonts w:eastAsiaTheme="minorEastAsia"/>
          <w:szCs w:val="18"/>
          <w:lang w:val="en-GB"/>
        </w:rPr>
        <w:t xml:space="preserve">Option B-a/B-b2: </w:t>
      </w:r>
      <w:r>
        <w:rPr>
          <w:rFonts w:eastAsia="Batang"/>
          <w:szCs w:val="18"/>
          <w:lang w:val="en-GB" w:eastAsia="ja-JP"/>
        </w:rPr>
        <w:t>Sliding UTO window in terms of a time duration</w:t>
      </w:r>
      <w:r>
        <w:rPr>
          <w:rFonts w:eastAsia="Batang"/>
          <w:szCs w:val="18"/>
          <w:lang w:eastAsia="ja-JP"/>
        </w:rPr>
        <w:t>(B-a)</w:t>
      </w:r>
      <w:r>
        <w:rPr>
          <w:rFonts w:eastAsia="Batang"/>
          <w:szCs w:val="18"/>
          <w:lang w:val="en-GB" w:eastAsia="ja-JP"/>
        </w:rPr>
        <w:t>/bitmap size</w:t>
      </w:r>
      <w:r>
        <w:rPr>
          <w:rFonts w:eastAsia="Batang"/>
          <w:szCs w:val="18"/>
          <w:lang w:eastAsia="ja-JP"/>
        </w:rPr>
        <w:t xml:space="preserve">(B-b2) </w:t>
      </w:r>
      <w:r>
        <w:rPr>
          <w:rFonts w:eastAsia="Batang"/>
          <w:szCs w:val="18"/>
          <w:lang w:val="en-GB" w:eastAsia="ja-JP"/>
        </w:rPr>
        <w:t xml:space="preserve">is defined, and UTO-UCI </w:t>
      </w:r>
      <w:r>
        <w:rPr>
          <w:rFonts w:eastAsia="Batang"/>
          <w:szCs w:val="18"/>
          <w:lang w:eastAsia="ja-JP"/>
        </w:rPr>
        <w:t>can be</w:t>
      </w:r>
      <w:r>
        <w:rPr>
          <w:rFonts w:eastAsia="Batang"/>
          <w:szCs w:val="18"/>
          <w:lang w:val="en-GB" w:eastAsia="ja-JP"/>
        </w:rPr>
        <w:t xml:space="preserve"> applicable </w:t>
      </w:r>
      <w:r>
        <w:rPr>
          <w:rFonts w:eastAsia="Batang"/>
          <w:szCs w:val="18"/>
          <w:lang w:eastAsia="ja-JP"/>
        </w:rPr>
        <w:t>beyond one single</w:t>
      </w:r>
      <w:r>
        <w:rPr>
          <w:rFonts w:eastAsia="Batang"/>
          <w:szCs w:val="18"/>
          <w:lang w:val="en-GB" w:eastAsia="ja-JP"/>
        </w:rPr>
        <w:t xml:space="preserve"> CG period. </w:t>
      </w:r>
      <w:r>
        <w:rPr>
          <w:rFonts w:eastAsia="Batang"/>
          <w:szCs w:val="18"/>
          <w:lang w:eastAsia="ja-JP"/>
        </w:rPr>
        <w:t>Because</w:t>
      </w:r>
      <w:r>
        <w:rPr>
          <w:rFonts w:eastAsia="Batang"/>
          <w:szCs w:val="18"/>
          <w:lang w:val="en-GB" w:eastAsia="ja-JP"/>
        </w:rPr>
        <w:t xml:space="preserve"> </w:t>
      </w:r>
      <w:r>
        <w:rPr>
          <w:rFonts w:eastAsia="Batang" w:hint="eastAsia"/>
          <w:szCs w:val="18"/>
          <w:lang w:val="en-GB" w:eastAsia="ja-JP"/>
        </w:rPr>
        <w:t>U</w:t>
      </w:r>
      <w:r>
        <w:rPr>
          <w:rFonts w:eastAsia="Batang"/>
          <w:szCs w:val="18"/>
          <w:lang w:val="en-GB" w:eastAsia="ja-JP"/>
        </w:rPr>
        <w:t>E can hardly predict the amount of XR traffic in the next period, the indic</w:t>
      </w:r>
      <w:r>
        <w:rPr>
          <w:rFonts w:eastAsia="Batang"/>
          <w:szCs w:val="18"/>
          <w:lang w:val="en-GB" w:eastAsia="ja-JP"/>
        </w:rPr>
        <w:t xml:space="preserve">ation of </w:t>
      </w:r>
      <w:r>
        <w:rPr>
          <w:rFonts w:eastAsia="Batang"/>
          <w:szCs w:val="18"/>
          <w:lang w:eastAsia="ja-JP"/>
        </w:rPr>
        <w:t xml:space="preserve">traffic distribution in the </w:t>
      </w:r>
      <w:r>
        <w:rPr>
          <w:rFonts w:eastAsia="Batang"/>
          <w:szCs w:val="18"/>
          <w:lang w:val="en-GB" w:eastAsia="ja-JP"/>
        </w:rPr>
        <w:t>next CG period can hardly be implemented, and then these two methods will also lead to redundant information</w:t>
      </w:r>
      <w:r>
        <w:rPr>
          <w:rFonts w:eastAsia="Batang"/>
          <w:szCs w:val="18"/>
          <w:lang w:eastAsia="ja-JP"/>
        </w:rPr>
        <w:t xml:space="preserve"> (due to setting bitmap bit belonging to next CG period to “not unused” anyway)</w:t>
      </w:r>
      <w:r>
        <w:rPr>
          <w:rFonts w:eastAsia="Batang"/>
          <w:szCs w:val="18"/>
          <w:lang w:val="en-GB" w:eastAsia="ja-JP"/>
        </w:rPr>
        <w:t xml:space="preserve">. </w:t>
      </w:r>
    </w:p>
    <w:p w:rsidR="00E756BB" w:rsidRDefault="00D773E6">
      <w:pPr>
        <w:spacing w:after="120" w:line="240" w:lineRule="auto"/>
        <w:jc w:val="both"/>
        <w:rPr>
          <w:rFonts w:eastAsia="Batang"/>
          <w:szCs w:val="18"/>
          <w:lang w:val="en-GB" w:eastAsia="ja-JP"/>
        </w:rPr>
      </w:pPr>
      <w:r>
        <w:rPr>
          <w:rFonts w:eastAsia="Batang"/>
          <w:szCs w:val="18"/>
          <w:lang w:val="en-GB" w:eastAsia="ja-JP"/>
        </w:rPr>
        <w:t xml:space="preserve">Based on the above analysis, </w:t>
      </w:r>
      <w:r>
        <w:rPr>
          <w:rFonts w:eastAsia="Batang"/>
          <w:szCs w:val="18"/>
          <w:lang w:val="en-GB" w:eastAsia="ja-JP"/>
        </w:rPr>
        <w:t xml:space="preserve">we support Option A-2a for UTO-UCI indication. From the perspective of overhead and the valid indication time, we suggest that the UTO periodicity equals to the CG periodicity. The value </w:t>
      </w:r>
      <w:r>
        <w:rPr>
          <w:rFonts w:eastAsia="Batang"/>
          <w:szCs w:val="18"/>
          <w:lang w:eastAsia="ja-JP"/>
        </w:rPr>
        <w:t xml:space="preserve">range </w:t>
      </w:r>
      <w:r>
        <w:rPr>
          <w:rFonts w:eastAsia="Batang"/>
          <w:szCs w:val="18"/>
          <w:lang w:val="en-GB" w:eastAsia="ja-JP"/>
        </w:rPr>
        <w:t>of UTO_offset mainly depends on gNB</w:t>
      </w:r>
      <w:r>
        <w:rPr>
          <w:color w:val="000000"/>
        </w:rPr>
        <w:t xml:space="preserve"> processing capability, we t</w:t>
      </w:r>
      <w:r>
        <w:rPr>
          <w:color w:val="000000"/>
        </w:rPr>
        <w:t xml:space="preserve">hink that the range of 1-4 TOs is reasonable and enough. </w:t>
      </w:r>
      <w:bookmarkStart w:id="10" w:name="_Hlk142057321"/>
      <w:r>
        <w:rPr>
          <w:color w:val="000000"/>
        </w:rPr>
        <w:t>The payload size of UTO-UCI transmitted in a CG PUSCH equals to the number of CG PUSCH TOs</w:t>
      </w:r>
      <w:r>
        <w:rPr>
          <w:rFonts w:eastAsia="Batang"/>
          <w:szCs w:val="18"/>
          <w:lang w:val="en-GB" w:eastAsia="ja-JP"/>
        </w:rPr>
        <w:t xml:space="preserve"> within the UTO period and after UTO_offset from the end of the CG PUSCH</w:t>
      </w:r>
      <w:bookmarkEnd w:id="10"/>
      <w:r>
        <w:rPr>
          <w:rFonts w:eastAsia="Batang"/>
          <w:szCs w:val="18"/>
          <w:lang w:val="en-GB" w:eastAsia="ja-JP"/>
        </w:rPr>
        <w:t>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>: Support Option A-2a for</w:t>
      </w:r>
      <w:r>
        <w:rPr>
          <w:rFonts w:eastAsiaTheme="minorEastAsia"/>
          <w:b/>
          <w:i/>
          <w:lang w:eastAsia="zh-CN"/>
        </w:rPr>
        <w:t xml:space="preserve"> UTO-UCI indication:</w:t>
      </w:r>
    </w:p>
    <w:p w:rsidR="00E756BB" w:rsidRDefault="00D773E6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="Batang"/>
          <w:b/>
          <w:i/>
          <w:szCs w:val="18"/>
          <w:lang w:val="en-GB" w:eastAsia="ja-JP"/>
        </w:rPr>
        <w:t>UTO periodicity equals to the CG periodicity;</w:t>
      </w:r>
    </w:p>
    <w:p w:rsidR="00E756BB" w:rsidRDefault="00D773E6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The values of </w:t>
      </w:r>
      <w:bookmarkStart w:id="11" w:name="_Hlk142490439"/>
      <w:r>
        <w:rPr>
          <w:rFonts w:eastAsiaTheme="minorEastAsia"/>
          <w:b/>
          <w:i/>
        </w:rPr>
        <w:t xml:space="preserve">UTO_offset </w:t>
      </w:r>
      <w:bookmarkEnd w:id="11"/>
      <w:r>
        <w:rPr>
          <w:rFonts w:eastAsiaTheme="minorEastAsia"/>
          <w:b/>
          <w:i/>
        </w:rPr>
        <w:t xml:space="preserve">can be 1~4 </w:t>
      </w:r>
      <w:r>
        <w:rPr>
          <w:rFonts w:eastAsiaTheme="minorEastAsia"/>
          <w:b/>
          <w:i/>
        </w:rPr>
        <w:t xml:space="preserve">in unit of </w:t>
      </w:r>
      <w:r>
        <w:rPr>
          <w:rFonts w:eastAsiaTheme="minorEastAsia"/>
          <w:b/>
          <w:i/>
        </w:rPr>
        <w:t>TO;</w:t>
      </w:r>
    </w:p>
    <w:p w:rsidR="00E756BB" w:rsidRDefault="00D773E6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The payload size of UTO-UCI transmitted in a CG PUSCH equals to the number of CG PUSCH TOs</w:t>
      </w:r>
      <w:r>
        <w:rPr>
          <w:rFonts w:eastAsiaTheme="minorEastAsia"/>
          <w:b/>
          <w:i/>
          <w:lang w:val="en-GB"/>
        </w:rPr>
        <w:t xml:space="preserve"> within the UTO period and after UTO_offset from</w:t>
      </w:r>
      <w:r>
        <w:rPr>
          <w:rFonts w:eastAsiaTheme="minorEastAsia"/>
          <w:b/>
          <w:i/>
          <w:lang w:val="en-GB"/>
        </w:rPr>
        <w:t xml:space="preserve"> the end of the CG PUSCH.</w:t>
      </w:r>
    </w:p>
    <w:p w:rsidR="00E756BB" w:rsidRDefault="00E756BB">
      <w:pPr>
        <w:spacing w:after="120" w:line="240" w:lineRule="auto"/>
        <w:jc w:val="both"/>
        <w:rPr>
          <w:rFonts w:eastAsiaTheme="minorEastAsia"/>
          <w:lang w:eastAsia="zh-CN"/>
        </w:rPr>
      </w:pPr>
    </w:p>
    <w:p w:rsidR="00E756BB" w:rsidRDefault="00D773E6">
      <w:p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  <w:lang w:eastAsia="zh-CN"/>
        </w:rPr>
        <w:t>It was agreed that</w:t>
      </w:r>
      <w:r>
        <w:rPr>
          <w:rFonts w:eastAsia="Batang"/>
          <w:szCs w:val="20"/>
          <w:lang w:eastAsia="zh-CN"/>
        </w:rPr>
        <w:t xml:space="preserve"> UTO-UCI is included in every CG PUSCH that is transmitted. If uplink skipping is enabled and no data is </w:t>
      </w:r>
      <w:r>
        <w:rPr>
          <w:lang w:eastAsia="ko-KR"/>
        </w:rPr>
        <w:t>available for a CG PUSCH</w:t>
      </w:r>
      <w:r>
        <w:rPr>
          <w:rFonts w:eastAsia="Batang"/>
          <w:szCs w:val="20"/>
          <w:lang w:eastAsia="zh-CN"/>
        </w:rPr>
        <w:t>, the MAC follows the existing rule, i.e. the MAC does not generate a MAC PDU if t</w:t>
      </w:r>
      <w:r>
        <w:rPr>
          <w:rFonts w:eastAsia="Batang"/>
          <w:szCs w:val="20"/>
          <w:lang w:eastAsia="zh-CN"/>
        </w:rPr>
        <w:t xml:space="preserve">here is no HARQ-ACK/CSI to be multiplexed in the CG PUSCH. </w:t>
      </w:r>
      <w:r>
        <w:rPr>
          <w:rFonts w:eastAsiaTheme="minorEastAsia"/>
          <w:lang w:eastAsia="zh-CN"/>
        </w:rPr>
        <w:t xml:space="preserve">However, if </w:t>
      </w:r>
      <w:r>
        <w:rPr>
          <w:rFonts w:eastAsiaTheme="minorEastAsia"/>
        </w:rPr>
        <w:t>a DG PUSCH transmission overrides a CG PUSCH transmission in the CG PUSCH TO, as allowed in R17, the UTO-UCI should be multiplexed in the DG PUSCH to avoid the dropping of UTO-UCI.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</w:t>
      </w:r>
      <w:r>
        <w:rPr>
          <w:rFonts w:eastAsiaTheme="minorEastAsia"/>
          <w:b/>
          <w:i/>
          <w:lang w:eastAsia="zh-CN"/>
        </w:rPr>
        <w:t xml:space="preserve">osal </w:t>
      </w:r>
      <w:r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</w:t>
      </w:r>
      <w:r>
        <w:t xml:space="preserve"> </w:t>
      </w:r>
      <w:r>
        <w:rPr>
          <w:rFonts w:eastAsiaTheme="minorEastAsia"/>
          <w:b/>
          <w:i/>
          <w:lang w:eastAsia="zh-CN"/>
        </w:rPr>
        <w:t>If both UTO-UCI and uplink skipping are enabled and no data is available for a CG PUSCH, the MAC is not expected to generate a MAC PDU if there is no HARQ-ACK/CSI to be multiplexed in the CG PUSCH.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 xml:space="preserve">: If UTO-UCI is enabled and </w:t>
      </w:r>
      <w:r>
        <w:rPr>
          <w:rFonts w:eastAsiaTheme="minorEastAsia"/>
          <w:b/>
          <w:i/>
        </w:rPr>
        <w:t>a DG PUSCH o</w:t>
      </w:r>
      <w:r>
        <w:rPr>
          <w:rFonts w:eastAsiaTheme="minorEastAsia"/>
          <w:b/>
          <w:i/>
        </w:rPr>
        <w:t>verrides a CG PUSCH in the PUSCH TO as allowed in R17, the UTO-UCI should be multiplexed in the DG PUSCH.</w:t>
      </w:r>
    </w:p>
    <w:p w:rsidR="00E756BB" w:rsidRDefault="00E756BB">
      <w:pPr>
        <w:spacing w:after="120" w:line="240" w:lineRule="auto"/>
        <w:jc w:val="both"/>
        <w:rPr>
          <w:rFonts w:eastAsiaTheme="minorEastAsia"/>
        </w:rPr>
      </w:pPr>
    </w:p>
    <w:p w:rsidR="00E756BB" w:rsidRDefault="00D773E6">
      <w:pPr>
        <w:spacing w:after="120" w:line="240" w:lineRule="auto"/>
        <w:jc w:val="both"/>
      </w:pPr>
      <w:bookmarkStart w:id="12" w:name="_Hlk134257867"/>
      <w:r>
        <w:rPr>
          <w:rFonts w:eastAsiaTheme="minorEastAsia"/>
          <w:lang w:eastAsia="zh-CN"/>
        </w:rPr>
        <w:t xml:space="preserve">When HARQ-ACK is multiplexed into a </w:t>
      </w:r>
      <w:r>
        <w:rPr>
          <w:rFonts w:eastAsiaTheme="minorEastAsia" w:hint="eastAsia"/>
          <w:lang w:eastAsia="zh-CN"/>
        </w:rPr>
        <w:t>PUSCH</w:t>
      </w:r>
      <w:r>
        <w:rPr>
          <w:rFonts w:eastAsiaTheme="minorEastAsia"/>
          <w:lang w:eastAsia="zh-CN"/>
        </w:rPr>
        <w:t xml:space="preserve"> with UTO-UCI of the same priority</w:t>
      </w:r>
      <w:bookmarkEnd w:id="12"/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multiplexing can </w:t>
      </w:r>
      <w:r>
        <w:rPr>
          <w:rFonts w:eastAsiaTheme="minorEastAsia"/>
        </w:rPr>
        <w:t>t</w:t>
      </w:r>
      <w:bookmarkStart w:id="13" w:name="_Hlk141448393"/>
      <w:r>
        <w:rPr>
          <w:rFonts w:eastAsiaTheme="minorEastAsia"/>
        </w:rPr>
        <w:t xml:space="preserve">reat UTO-UCI as CG-UCI and </w:t>
      </w:r>
      <w:r>
        <w:rPr>
          <w:rFonts w:eastAsiaTheme="minorEastAsia"/>
          <w:lang w:eastAsia="zh-CN"/>
        </w:rPr>
        <w:t>r</w:t>
      </w:r>
      <w:r>
        <w:rPr>
          <w:rFonts w:eastAsiaTheme="minorEastAsia"/>
        </w:rPr>
        <w:t>euse the legacy</w:t>
      </w:r>
      <w:bookmarkEnd w:id="13"/>
      <w:r>
        <w:rPr>
          <w:rFonts w:eastAsiaTheme="minorEastAsia"/>
        </w:rPr>
        <w:t xml:space="preserve"> channe</w:t>
      </w:r>
      <w:r>
        <w:rPr>
          <w:rFonts w:eastAsiaTheme="minorEastAsia"/>
        </w:rPr>
        <w:t xml:space="preserve">l coding, </w:t>
      </w:r>
      <w:r>
        <w:t xml:space="preserve">rate matching </w:t>
      </w:r>
      <w:r>
        <w:rPr>
          <w:rFonts w:ascii="Times" w:eastAsia="Batang" w:hAnsi="Times" w:cs="Times"/>
          <w:lang w:val="en-GB" w:eastAsia="zh-CN"/>
        </w:rPr>
        <w:t>and RE mapping</w:t>
      </w:r>
      <w:r>
        <w:t xml:space="preserve"> for HARQ-ACK and CG-UCI. Additional dropping of UTO-UCI is not supported.</w:t>
      </w:r>
    </w:p>
    <w:p w:rsidR="00E756BB" w:rsidRDefault="00D773E6">
      <w:pPr>
        <w:spacing w:after="120" w:line="240" w:lineRule="auto"/>
        <w:jc w:val="both"/>
        <w:rPr>
          <w:rFonts w:ascii="Times" w:eastAsia="Batang" w:hAnsi="Times"/>
          <w:color w:val="000000"/>
          <w:lang w:val="en-GB"/>
        </w:rPr>
      </w:pPr>
      <w:r>
        <w:rPr>
          <w:rFonts w:eastAsiaTheme="minorEastAsia"/>
        </w:rPr>
        <w:t xml:space="preserve">If </w:t>
      </w:r>
      <w:r>
        <w:rPr>
          <w:i/>
          <w:iCs/>
        </w:rPr>
        <w:t>uci-MuxWithDiffPrio</w:t>
      </w:r>
      <w:r>
        <w:rPr>
          <w:rFonts w:eastAsiaTheme="minorEastAsia"/>
        </w:rPr>
        <w:t xml:space="preserve"> is configured</w:t>
      </w:r>
      <w:r>
        <w:rPr>
          <w:rFonts w:eastAsiaTheme="minorEastAsia"/>
          <w:lang w:eastAsia="zh-CN"/>
        </w:rPr>
        <w:t xml:space="preserve"> </w:t>
      </w:r>
      <w:bookmarkStart w:id="14" w:name="_Hlk141448449"/>
      <w:r>
        <w:rPr>
          <w:rFonts w:eastAsiaTheme="minorEastAsia"/>
          <w:lang w:eastAsia="zh-CN"/>
        </w:rPr>
        <w:t xml:space="preserve">and HARQ-ACK is multiplexed into a </w:t>
      </w:r>
      <w:r>
        <w:rPr>
          <w:rFonts w:eastAsiaTheme="minorEastAsia" w:hint="eastAsia"/>
          <w:lang w:eastAsia="zh-CN"/>
        </w:rPr>
        <w:t>PUSCH</w:t>
      </w:r>
      <w:r>
        <w:rPr>
          <w:rFonts w:eastAsiaTheme="minorEastAsia"/>
          <w:lang w:eastAsia="zh-CN"/>
        </w:rPr>
        <w:t xml:space="preserve"> with UTO-UCI of the different priority</w:t>
      </w:r>
      <w:bookmarkEnd w:id="14"/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ascii="Times" w:eastAsia="Batang" w:hAnsi="Times"/>
          <w:color w:val="000000"/>
          <w:lang w:val="en-GB"/>
        </w:rPr>
        <w:t xml:space="preserve">UTO-UCI should be multiplexed with HARQ-ACK of the same </w:t>
      </w:r>
      <w:r>
        <w:rPr>
          <w:rFonts w:eastAsiaTheme="minorEastAsia"/>
          <w:lang w:eastAsia="zh-CN"/>
        </w:rPr>
        <w:t>priority first, then reuse R17 intra-UE multiplexing procedure.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 xml:space="preserve">: When HARQ-ACK is multiplexed into </w:t>
      </w:r>
      <w:r>
        <w:rPr>
          <w:rFonts w:eastAsiaTheme="minorEastAsia" w:hint="eastAsia"/>
          <w:b/>
          <w:i/>
          <w:lang w:eastAsia="zh-CN"/>
        </w:rPr>
        <w:t>a</w:t>
      </w:r>
      <w:r>
        <w:rPr>
          <w:rFonts w:eastAsiaTheme="minorEastAsia"/>
          <w:b/>
          <w:i/>
          <w:lang w:eastAsia="zh-CN"/>
        </w:rPr>
        <w:t xml:space="preserve"> PUSCH with UTO-UCI of the same priority, the multiplexing treats UTO-UCI as CG-UCI and r</w:t>
      </w:r>
      <w:r>
        <w:rPr>
          <w:rFonts w:eastAsiaTheme="minorEastAsia"/>
          <w:b/>
          <w:i/>
          <w:lang w:eastAsia="zh-CN"/>
        </w:rPr>
        <w:t>euses the legacy mechanisms.</w:t>
      </w:r>
    </w:p>
    <w:p w:rsidR="00E756BB" w:rsidRDefault="00D773E6">
      <w:pPr>
        <w:pStyle w:val="ListParagraph"/>
        <w:numPr>
          <w:ilvl w:val="0"/>
          <w:numId w:val="15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Additional dropping of UTO-UCI is not supported.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iCs/>
          <w:lang w:val="en-GB"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If a UE </w:t>
      </w:r>
      <w:r>
        <w:rPr>
          <w:rFonts w:eastAsiaTheme="minorEastAsia"/>
          <w:b/>
          <w:i/>
          <w:lang w:val="en-GB" w:eastAsia="zh-CN"/>
        </w:rPr>
        <w:t xml:space="preserve">is provided </w:t>
      </w:r>
      <w:r>
        <w:rPr>
          <w:rFonts w:eastAsiaTheme="minorEastAsia"/>
          <w:b/>
          <w:i/>
          <w:iCs/>
          <w:lang w:val="en-GB" w:eastAsia="zh-CN"/>
        </w:rPr>
        <w:t>uci-MuxWithDiffPrio</w:t>
      </w:r>
      <w:r>
        <w:t xml:space="preserve"> </w:t>
      </w:r>
      <w:r>
        <w:rPr>
          <w:rFonts w:eastAsiaTheme="minorEastAsia"/>
          <w:b/>
          <w:i/>
          <w:iCs/>
          <w:lang w:val="en-GB" w:eastAsia="zh-CN"/>
        </w:rPr>
        <w:t>and HARQ-ACK of priority X is multiplexed into a PUSCH with UTO-UCI of priority Y (</w:t>
      </w:r>
      <w:r>
        <w:rPr>
          <w:rFonts w:ascii="SimSun" w:eastAsia="SimSun" w:hAnsi="SimSun" w:hint="eastAsia"/>
          <w:b/>
          <w:i/>
          <w:iCs/>
          <w:lang w:val="en-GB" w:eastAsia="zh-CN"/>
        </w:rPr>
        <w:t>≠</w:t>
      </w:r>
      <w:r>
        <w:rPr>
          <w:rFonts w:eastAsiaTheme="minorEastAsia"/>
          <w:b/>
          <w:i/>
          <w:iCs/>
          <w:lang w:val="en-GB" w:eastAsia="zh-CN"/>
        </w:rPr>
        <w:t>X),</w:t>
      </w:r>
    </w:p>
    <w:p w:rsidR="00E756BB" w:rsidRDefault="00D773E6">
      <w:pPr>
        <w:pStyle w:val="ListParagraph"/>
        <w:numPr>
          <w:ilvl w:val="0"/>
          <w:numId w:val="15"/>
        </w:numPr>
        <w:spacing w:after="120" w:line="240" w:lineRule="auto"/>
        <w:jc w:val="both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F</w:t>
      </w:r>
      <w:r>
        <w:rPr>
          <w:rFonts w:eastAsiaTheme="minorEastAsia"/>
          <w:b/>
          <w:i/>
          <w:iCs/>
        </w:rPr>
        <w:t>irst step: append HARQ-ACK</w:t>
      </w:r>
      <w:r>
        <w:rPr>
          <w:rFonts w:eastAsiaTheme="minorEastAsia"/>
          <w:b/>
          <w:i/>
          <w:iCs/>
          <w:lang w:val="en-GB"/>
        </w:rPr>
        <w:t xml:space="preserve"> of priority Y</w:t>
      </w:r>
      <w:r>
        <w:rPr>
          <w:rFonts w:eastAsiaTheme="minorEastAsia"/>
          <w:b/>
          <w:i/>
          <w:iCs/>
        </w:rPr>
        <w:t>, if any, to the UTO-UCI.</w:t>
      </w:r>
    </w:p>
    <w:p w:rsidR="00E756BB" w:rsidRDefault="00D773E6">
      <w:pPr>
        <w:pStyle w:val="ListParagraph"/>
        <w:numPr>
          <w:ilvl w:val="0"/>
          <w:numId w:val="15"/>
        </w:numPr>
        <w:spacing w:after="120" w:line="240" w:lineRule="auto"/>
        <w:jc w:val="both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</w:rPr>
        <w:t>Second step:</w:t>
      </w:r>
      <w:r>
        <w:rPr>
          <w:rFonts w:eastAsiaTheme="minorEastAsia"/>
          <w:b/>
          <w:i/>
          <w:iCs/>
          <w:lang w:val="en-GB"/>
        </w:rPr>
        <w:t xml:space="preserve"> </w:t>
      </w:r>
      <w:bookmarkStart w:id="15" w:name="_Hlk141449091"/>
      <w:r>
        <w:rPr>
          <w:rFonts w:eastAsiaTheme="minorEastAsia"/>
          <w:b/>
          <w:i/>
          <w:iCs/>
          <w:lang w:val="en-GB"/>
        </w:rPr>
        <w:t xml:space="preserve">reuse </w:t>
      </w:r>
      <w:r>
        <w:rPr>
          <w:rFonts w:eastAsiaTheme="minorEastAsia"/>
          <w:b/>
          <w:i/>
          <w:iCs/>
        </w:rPr>
        <w:t>R17</w:t>
      </w:r>
      <w:r>
        <w:rPr>
          <w:rFonts w:eastAsiaTheme="minorEastAsia"/>
          <w:b/>
          <w:i/>
          <w:iCs/>
          <w:lang w:val="en-GB"/>
        </w:rPr>
        <w:t xml:space="preserve"> intra-UE multiplexing procedure</w:t>
      </w:r>
      <w:bookmarkEnd w:id="15"/>
      <w:r>
        <w:rPr>
          <w:rFonts w:eastAsiaTheme="minorEastAsia"/>
          <w:b/>
          <w:i/>
          <w:iCs/>
        </w:rPr>
        <w:t xml:space="preserve"> by treating the output of the first step as </w:t>
      </w:r>
      <w:r>
        <w:rPr>
          <w:rFonts w:eastAsiaTheme="minorEastAsia" w:hint="eastAsia"/>
          <w:b/>
          <w:i/>
          <w:iCs/>
        </w:rPr>
        <w:t>R17</w:t>
      </w:r>
      <w:r>
        <w:rPr>
          <w:rFonts w:eastAsiaTheme="minorEastAsia"/>
          <w:b/>
          <w:i/>
          <w:iCs/>
        </w:rPr>
        <w:t xml:space="preserve"> HARQ-ACK of priority Y</w:t>
      </w:r>
      <w:r>
        <w:rPr>
          <w:rFonts w:eastAsiaTheme="minorEastAsia"/>
          <w:b/>
          <w:i/>
          <w:iCs/>
          <w:lang w:val="en-GB"/>
        </w:rPr>
        <w:t>.</w:t>
      </w:r>
    </w:p>
    <w:p w:rsidR="00E756BB" w:rsidRDefault="00D773E6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bookmarkStart w:id="16" w:name="_GoBack"/>
      <w:bookmarkEnd w:id="16"/>
      <w:r>
        <w:rPr>
          <w:rFonts w:ascii="Times New Roman" w:hAnsi="Times New Roman" w:cs="Times New Roman"/>
        </w:rPr>
        <w:t>Conclusions</w:t>
      </w:r>
    </w:p>
    <w:p w:rsidR="00E756BB" w:rsidRDefault="00D773E6" w:rsidP="00D773E6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 xml:space="preserve">In this contribution, we discuss the </w:t>
      </w:r>
      <w:r>
        <w:t xml:space="preserve">CG PUSCH </w:t>
      </w:r>
      <w:r>
        <w:rPr>
          <w:rFonts w:eastAsia="SimSun"/>
          <w:lang w:eastAsia="zh-CN"/>
        </w:rPr>
        <w:t>enhancement for supporting XR s</w:t>
      </w:r>
      <w:r>
        <w:rPr>
          <w:rFonts w:eastAsia="SimSun"/>
          <w:lang w:eastAsia="zh-CN"/>
        </w:rPr>
        <w:t xml:space="preserve">ervices with </w:t>
      </w:r>
      <w:r>
        <w:rPr>
          <w:rFonts w:eastAsia="SimSun"/>
          <w:iCs/>
          <w:szCs w:val="20"/>
          <w:lang w:eastAsia="zh-CN"/>
        </w:rPr>
        <w:t>following proposals: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The maximum number of CG-PUSCH TOs in one period of a CG configuration is based on UE capability, and never exceeds 16 by specification.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2: The maximum number of CG configurations with multiple CG-PUSC</w:t>
      </w:r>
      <w:r>
        <w:rPr>
          <w:rFonts w:eastAsiaTheme="minorEastAsia"/>
          <w:b/>
          <w:i/>
          <w:lang w:eastAsia="zh-CN"/>
        </w:rPr>
        <w:t>H TOs is based on UE capability, and never exceeds 9 by specification.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: PUSCH repetition is not supported in Rel-18 for multiple CG-PUSCH TOs per CG period.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>: Support Option A-2a for UTO-UCI indication:</w:t>
      </w:r>
    </w:p>
    <w:p w:rsidR="00E756BB" w:rsidRDefault="00D773E6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="Batang"/>
          <w:b/>
          <w:i/>
          <w:szCs w:val="18"/>
          <w:lang w:val="en-GB" w:eastAsia="ja-JP"/>
        </w:rPr>
        <w:t>UTO periodicity equals to the CG</w:t>
      </w:r>
      <w:r>
        <w:rPr>
          <w:rFonts w:eastAsia="Batang"/>
          <w:b/>
          <w:i/>
          <w:szCs w:val="18"/>
          <w:lang w:val="en-GB" w:eastAsia="ja-JP"/>
        </w:rPr>
        <w:t xml:space="preserve"> periodicity;</w:t>
      </w:r>
    </w:p>
    <w:p w:rsidR="00E756BB" w:rsidRDefault="00D773E6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</w:rPr>
        <w:t xml:space="preserve">The values of UTO_offset can be 1~4 </w:t>
      </w:r>
      <w:r>
        <w:rPr>
          <w:rFonts w:eastAsiaTheme="minorEastAsia"/>
          <w:b/>
          <w:i/>
        </w:rPr>
        <w:t xml:space="preserve">in unit of </w:t>
      </w:r>
      <w:r>
        <w:rPr>
          <w:rFonts w:eastAsiaTheme="minorEastAsia"/>
          <w:b/>
          <w:i/>
        </w:rPr>
        <w:t>TO;</w:t>
      </w:r>
    </w:p>
    <w:p w:rsidR="00E756BB" w:rsidRDefault="00D773E6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</w:rPr>
        <w:t>The payload size of UTO-UCI transmitted in a CG PUSCH equals to the number of CG PUSCH TOs</w:t>
      </w:r>
      <w:r>
        <w:rPr>
          <w:rFonts w:eastAsiaTheme="minorEastAsia"/>
          <w:b/>
          <w:i/>
          <w:lang w:val="en-GB"/>
        </w:rPr>
        <w:t xml:space="preserve"> within the UTO period and after UTO_offset from the end of the CG PUSCH</w:t>
      </w:r>
      <w:r>
        <w:rPr>
          <w:rFonts w:eastAsiaTheme="minorEastAsia"/>
          <w:b/>
          <w:i/>
        </w:rPr>
        <w:t>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</w:t>
      </w:r>
      <w:r>
        <w:t xml:space="preserve"> </w:t>
      </w:r>
      <w:r>
        <w:rPr>
          <w:rFonts w:eastAsiaTheme="minorEastAsia"/>
          <w:b/>
          <w:i/>
          <w:lang w:eastAsia="zh-CN"/>
        </w:rPr>
        <w:t>If both UTO-UCI and uplink skipping are enabled</w:t>
      </w:r>
      <w:r>
        <w:rPr>
          <w:rFonts w:eastAsiaTheme="minorEastAsia"/>
          <w:b/>
          <w:i/>
          <w:lang w:eastAsia="zh-CN"/>
        </w:rPr>
        <w:t xml:space="preserve"> and no data is available for a CG PUSCH, the MAC is not expected to generate a MAC PDU if there is no HARQ-ACK/CSI to be multiplexed in the CG PUSCH.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 xml:space="preserve">: If UTO-UCI is enabled and </w:t>
      </w:r>
      <w:r>
        <w:rPr>
          <w:rFonts w:eastAsiaTheme="minorEastAsia"/>
          <w:b/>
          <w:i/>
        </w:rPr>
        <w:t xml:space="preserve">a DG PUSCH overrides a CG PUSCH in the PUSCH TO as allowed in R17, </w:t>
      </w:r>
      <w:r>
        <w:rPr>
          <w:rFonts w:eastAsiaTheme="minorEastAsia"/>
          <w:b/>
          <w:i/>
        </w:rPr>
        <w:t>the UTO-UCI should be multiplexed in the DG PUSCH.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 xml:space="preserve">: When HARQ-ACK is multiplexed into </w:t>
      </w:r>
      <w:r>
        <w:rPr>
          <w:rFonts w:eastAsiaTheme="minorEastAsia" w:hint="eastAsia"/>
          <w:b/>
          <w:i/>
          <w:lang w:eastAsia="zh-CN"/>
        </w:rPr>
        <w:t>a</w:t>
      </w:r>
      <w:r>
        <w:rPr>
          <w:rFonts w:eastAsiaTheme="minorEastAsia"/>
          <w:b/>
          <w:i/>
          <w:lang w:eastAsia="zh-CN"/>
        </w:rPr>
        <w:t xml:space="preserve"> PUSCH with UTO-UCI of the same priority, the multiplexing treats UTO-UCI as CG-UCI and reuses the legacy mechanisms.</w:t>
      </w:r>
    </w:p>
    <w:p w:rsidR="00E756BB" w:rsidRDefault="00D773E6">
      <w:pPr>
        <w:pStyle w:val="ListParagraph"/>
        <w:numPr>
          <w:ilvl w:val="0"/>
          <w:numId w:val="15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Additional dropping of UTO-UCI is not su</w:t>
      </w:r>
      <w:r>
        <w:rPr>
          <w:rFonts w:eastAsiaTheme="minorEastAsia"/>
          <w:b/>
          <w:i/>
        </w:rPr>
        <w:t>pported.</w:t>
      </w:r>
    </w:p>
    <w:p w:rsidR="00E756BB" w:rsidRDefault="00D773E6">
      <w:pPr>
        <w:spacing w:after="120" w:line="240" w:lineRule="auto"/>
        <w:jc w:val="both"/>
        <w:rPr>
          <w:rFonts w:eastAsiaTheme="minorEastAsia"/>
          <w:b/>
          <w:i/>
          <w:iCs/>
          <w:lang w:val="en-GB"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If a UE </w:t>
      </w:r>
      <w:r>
        <w:rPr>
          <w:rFonts w:eastAsiaTheme="minorEastAsia"/>
          <w:b/>
          <w:i/>
          <w:lang w:val="en-GB" w:eastAsia="zh-CN"/>
        </w:rPr>
        <w:t xml:space="preserve">is provided </w:t>
      </w:r>
      <w:r>
        <w:rPr>
          <w:rFonts w:eastAsiaTheme="minorEastAsia"/>
          <w:b/>
          <w:i/>
          <w:iCs/>
          <w:lang w:val="en-GB" w:eastAsia="zh-CN"/>
        </w:rPr>
        <w:t>uci-MuxWithDiffPrio</w:t>
      </w:r>
      <w:r>
        <w:t xml:space="preserve"> </w:t>
      </w:r>
      <w:r>
        <w:rPr>
          <w:rFonts w:eastAsiaTheme="minorEastAsia"/>
          <w:b/>
          <w:i/>
          <w:iCs/>
          <w:lang w:val="en-GB" w:eastAsia="zh-CN"/>
        </w:rPr>
        <w:t>and HARQ-ACK of priority X is multiplexed into a PUSCH with UTO-UCI of priority Y (</w:t>
      </w:r>
      <w:r>
        <w:rPr>
          <w:rFonts w:ascii="SimSun" w:eastAsia="SimSun" w:hAnsi="SimSun" w:hint="eastAsia"/>
          <w:b/>
          <w:i/>
          <w:iCs/>
          <w:lang w:val="en-GB" w:eastAsia="zh-CN"/>
        </w:rPr>
        <w:t>≠</w:t>
      </w:r>
      <w:r>
        <w:rPr>
          <w:rFonts w:eastAsiaTheme="minorEastAsia"/>
          <w:b/>
          <w:i/>
          <w:iCs/>
          <w:lang w:val="en-GB" w:eastAsia="zh-CN"/>
        </w:rPr>
        <w:t>X),</w:t>
      </w:r>
    </w:p>
    <w:p w:rsidR="00E756BB" w:rsidRDefault="00D773E6">
      <w:pPr>
        <w:pStyle w:val="ListParagraph"/>
        <w:numPr>
          <w:ilvl w:val="0"/>
          <w:numId w:val="15"/>
        </w:numPr>
        <w:spacing w:after="120" w:line="240" w:lineRule="auto"/>
        <w:jc w:val="both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F</w:t>
      </w:r>
      <w:r>
        <w:rPr>
          <w:rFonts w:eastAsiaTheme="minorEastAsia"/>
          <w:b/>
          <w:i/>
          <w:iCs/>
        </w:rPr>
        <w:t>irst step: append HARQ-ACK</w:t>
      </w:r>
      <w:r>
        <w:rPr>
          <w:rFonts w:eastAsiaTheme="minorEastAsia"/>
          <w:b/>
          <w:i/>
          <w:iCs/>
          <w:lang w:val="en-GB"/>
        </w:rPr>
        <w:t xml:space="preserve"> of priority Y</w:t>
      </w:r>
      <w:r>
        <w:rPr>
          <w:rFonts w:eastAsiaTheme="minorEastAsia"/>
          <w:b/>
          <w:i/>
          <w:iCs/>
        </w:rPr>
        <w:t>, if any, to the UTO-UCI.</w:t>
      </w:r>
    </w:p>
    <w:p w:rsidR="00E756BB" w:rsidRDefault="00D773E6">
      <w:pPr>
        <w:pStyle w:val="ListParagraph"/>
        <w:numPr>
          <w:ilvl w:val="0"/>
          <w:numId w:val="15"/>
        </w:numPr>
        <w:spacing w:after="120" w:line="240" w:lineRule="auto"/>
        <w:jc w:val="both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</w:rPr>
        <w:t>Second step:</w:t>
      </w:r>
      <w:r>
        <w:rPr>
          <w:rFonts w:eastAsiaTheme="minorEastAsia"/>
          <w:b/>
          <w:i/>
          <w:iCs/>
          <w:lang w:val="en-GB"/>
        </w:rPr>
        <w:t xml:space="preserve"> reuse </w:t>
      </w:r>
      <w:r>
        <w:rPr>
          <w:rFonts w:eastAsiaTheme="minorEastAsia"/>
          <w:b/>
          <w:i/>
          <w:iCs/>
        </w:rPr>
        <w:t>R17</w:t>
      </w:r>
      <w:r>
        <w:rPr>
          <w:rFonts w:eastAsiaTheme="minorEastAsia"/>
          <w:b/>
          <w:i/>
          <w:iCs/>
          <w:lang w:val="en-GB"/>
        </w:rPr>
        <w:t xml:space="preserve"> intra-UE multiplexing procedure</w:t>
      </w:r>
      <w:r>
        <w:rPr>
          <w:rFonts w:eastAsiaTheme="minorEastAsia"/>
          <w:b/>
          <w:i/>
          <w:iCs/>
        </w:rPr>
        <w:t xml:space="preserve"> by treating the output of the first step as </w:t>
      </w:r>
      <w:r>
        <w:rPr>
          <w:rFonts w:eastAsiaTheme="minorEastAsia" w:hint="eastAsia"/>
          <w:b/>
          <w:i/>
          <w:iCs/>
        </w:rPr>
        <w:t>R17</w:t>
      </w:r>
      <w:r>
        <w:rPr>
          <w:rFonts w:eastAsiaTheme="minorEastAsia"/>
          <w:b/>
          <w:i/>
          <w:iCs/>
        </w:rPr>
        <w:t xml:space="preserve"> HARQ-ACK of priority Y</w:t>
      </w:r>
      <w:r>
        <w:rPr>
          <w:rFonts w:eastAsiaTheme="minorEastAsia"/>
          <w:b/>
          <w:i/>
          <w:iCs/>
          <w:lang w:val="en-GB"/>
        </w:rPr>
        <w:t>.</w:t>
      </w:r>
    </w:p>
    <w:p w:rsidR="00E756BB" w:rsidRDefault="00E756BB">
      <w:pPr>
        <w:pStyle w:val="ListParagraph"/>
        <w:numPr>
          <w:ilvl w:val="0"/>
          <w:numId w:val="0"/>
        </w:numPr>
        <w:spacing w:after="120" w:line="240" w:lineRule="auto"/>
        <w:jc w:val="both"/>
        <w:rPr>
          <w:rFonts w:eastAsiaTheme="minorEastAsia"/>
          <w:b/>
          <w:i/>
          <w:lang w:val="en-GB"/>
        </w:rPr>
      </w:pPr>
    </w:p>
    <w:p w:rsidR="00E756BB" w:rsidRDefault="00D773E6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E756BB" w:rsidRDefault="00D773E6">
      <w:pPr>
        <w:pStyle w:val="ListParagraph"/>
        <w:numPr>
          <w:ilvl w:val="0"/>
          <w:numId w:val="16"/>
        </w:numPr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R1-2306088</w:t>
      </w:r>
      <w:r>
        <w:rPr>
          <w:rFonts w:cs="Times New Roman" w:hint="eastAsia"/>
          <w:color w:val="000000"/>
          <w:szCs w:val="24"/>
        </w:rPr>
        <w:t>,</w:t>
      </w:r>
      <w:r>
        <w:rPr>
          <w:rFonts w:cs="Times New Roman"/>
          <w:color w:val="000000"/>
          <w:szCs w:val="24"/>
        </w:rPr>
        <w:t xml:space="preserve"> “</w:t>
      </w:r>
      <w:r>
        <w:t>Moderator Summary#3 - XR Specific Enhancements</w:t>
      </w:r>
      <w:r>
        <w:rPr>
          <w:rFonts w:cs="Times New Roman"/>
          <w:color w:val="000000"/>
          <w:szCs w:val="24"/>
        </w:rPr>
        <w:t xml:space="preserve">”, </w:t>
      </w:r>
      <w:r>
        <w:t>Moderator (Ericsson)</w:t>
      </w:r>
    </w:p>
    <w:sectPr w:rsidR="00E756BB" w:rsidSect="00E756BB">
      <w:headerReference w:type="default" r:id="rId7"/>
      <w:footerReference w:type="even" r:id="rId8"/>
      <w:footerReference w:type="default" r:id="rId9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6BB" w:rsidRDefault="00D773E6">
      <w:pPr>
        <w:spacing w:line="240" w:lineRule="auto"/>
      </w:pPr>
      <w:r>
        <w:separator/>
      </w:r>
    </w:p>
  </w:endnote>
  <w:endnote w:type="continuationSeparator" w:id="0">
    <w:p w:rsidR="00E756BB" w:rsidRDefault="00D773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Hilda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Droid Sans Fallback"/>
    <w:charset w:val="00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6BB" w:rsidRDefault="00E756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773E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56BB" w:rsidRDefault="00E756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6610"/>
      <w:docPartObj>
        <w:docPartGallery w:val="Page Numbers (Bottom of Page)"/>
        <w:docPartUnique/>
      </w:docPartObj>
    </w:sdtPr>
    <w:sdtContent>
      <w:p w:rsidR="00D773E6" w:rsidRDefault="00D773E6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756BB" w:rsidRDefault="00E756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6BB" w:rsidRDefault="00D773E6">
      <w:pPr>
        <w:spacing w:after="0"/>
      </w:pPr>
      <w:r>
        <w:separator/>
      </w:r>
    </w:p>
  </w:footnote>
  <w:footnote w:type="continuationSeparator" w:id="0">
    <w:p w:rsidR="00E756BB" w:rsidRDefault="00D773E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6BB" w:rsidRDefault="00E756BB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E850E3D"/>
    <w:multiLevelType w:val="multilevel"/>
    <w:tmpl w:val="1E850E3D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37DD59F5"/>
    <w:multiLevelType w:val="multilevel"/>
    <w:tmpl w:val="37DD59F5"/>
    <w:lvl w:ilvl="0">
      <w:start w:val="1"/>
      <w:numFmt w:val="bullet"/>
      <w:lvlText w:val="●"/>
      <w:lvlJc w:val="left"/>
      <w:pPr>
        <w:tabs>
          <w:tab w:val="left" w:pos="720"/>
        </w:tabs>
        <w:ind w:left="720" w:hanging="360"/>
      </w:pPr>
      <w:rPr>
        <w:rFonts w:ascii="Ericsson Hilda" w:hAnsi="Ericsson Hilda" w:hint="default"/>
      </w:rPr>
    </w:lvl>
    <w:lvl w:ilvl="1">
      <w:start w:val="1"/>
      <w:numFmt w:val="bullet"/>
      <w:lvlText w:val="●"/>
      <w:lvlJc w:val="left"/>
      <w:pPr>
        <w:tabs>
          <w:tab w:val="left" w:pos="1440"/>
        </w:tabs>
        <w:ind w:left="1440" w:hanging="360"/>
      </w:pPr>
      <w:rPr>
        <w:rFonts w:ascii="Ericsson Hilda" w:hAnsi="Ericsson Hilda" w:hint="default"/>
      </w:rPr>
    </w:lvl>
    <w:lvl w:ilvl="2">
      <w:start w:val="1"/>
      <w:numFmt w:val="bullet"/>
      <w:lvlText w:val="●"/>
      <w:lvlJc w:val="left"/>
      <w:pPr>
        <w:tabs>
          <w:tab w:val="left" w:pos="2160"/>
        </w:tabs>
        <w:ind w:left="2160" w:hanging="360"/>
      </w:pPr>
      <w:rPr>
        <w:rFonts w:ascii="Ericsson Hilda" w:hAnsi="Ericsson Hilda" w:hint="default"/>
      </w:rPr>
    </w:lvl>
    <w:lvl w:ilvl="3">
      <w:start w:val="1"/>
      <w:numFmt w:val="bullet"/>
      <w:lvlText w:val="●"/>
      <w:lvlJc w:val="left"/>
      <w:pPr>
        <w:tabs>
          <w:tab w:val="left" w:pos="2880"/>
        </w:tabs>
        <w:ind w:left="2880" w:hanging="360"/>
      </w:pPr>
      <w:rPr>
        <w:rFonts w:ascii="Ericsson Hilda" w:hAnsi="Ericsson Hilda" w:hint="default"/>
      </w:rPr>
    </w:lvl>
    <w:lvl w:ilvl="4">
      <w:start w:val="1"/>
      <w:numFmt w:val="bullet"/>
      <w:lvlText w:val="●"/>
      <w:lvlJc w:val="left"/>
      <w:pPr>
        <w:tabs>
          <w:tab w:val="left" w:pos="3600"/>
        </w:tabs>
        <w:ind w:left="3600" w:hanging="360"/>
      </w:pPr>
      <w:rPr>
        <w:rFonts w:ascii="Ericsson Hilda" w:hAnsi="Ericsson Hilda" w:hint="default"/>
      </w:rPr>
    </w:lvl>
    <w:lvl w:ilvl="5">
      <w:start w:val="1"/>
      <w:numFmt w:val="bullet"/>
      <w:lvlText w:val="●"/>
      <w:lvlJc w:val="left"/>
      <w:pPr>
        <w:tabs>
          <w:tab w:val="left" w:pos="4320"/>
        </w:tabs>
        <w:ind w:left="4320" w:hanging="360"/>
      </w:pPr>
      <w:rPr>
        <w:rFonts w:ascii="Ericsson Hilda" w:hAnsi="Ericsson Hilda" w:hint="default"/>
      </w:rPr>
    </w:lvl>
    <w:lvl w:ilvl="6">
      <w:start w:val="1"/>
      <w:numFmt w:val="bullet"/>
      <w:lvlText w:val="●"/>
      <w:lvlJc w:val="left"/>
      <w:pPr>
        <w:tabs>
          <w:tab w:val="left" w:pos="5040"/>
        </w:tabs>
        <w:ind w:left="5040" w:hanging="360"/>
      </w:pPr>
      <w:rPr>
        <w:rFonts w:ascii="Ericsson Hilda" w:hAnsi="Ericsson Hilda" w:hint="default"/>
      </w:rPr>
    </w:lvl>
    <w:lvl w:ilvl="7">
      <w:start w:val="1"/>
      <w:numFmt w:val="bullet"/>
      <w:lvlText w:val="●"/>
      <w:lvlJc w:val="left"/>
      <w:pPr>
        <w:tabs>
          <w:tab w:val="left" w:pos="5760"/>
        </w:tabs>
        <w:ind w:left="5760" w:hanging="360"/>
      </w:pPr>
      <w:rPr>
        <w:rFonts w:ascii="Ericsson Hilda" w:hAnsi="Ericsson Hilda" w:hint="default"/>
      </w:rPr>
    </w:lvl>
    <w:lvl w:ilvl="8">
      <w:start w:val="1"/>
      <w:numFmt w:val="bullet"/>
      <w:lvlText w:val="●"/>
      <w:lvlJc w:val="left"/>
      <w:pPr>
        <w:tabs>
          <w:tab w:val="left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">
    <w:nsid w:val="454C2BA1"/>
    <w:multiLevelType w:val="multilevel"/>
    <w:tmpl w:val="454C2BA1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92E1D88"/>
    <w:multiLevelType w:val="multilevel"/>
    <w:tmpl w:val="492E1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4423FEF"/>
    <w:multiLevelType w:val="multilevel"/>
    <w:tmpl w:val="54423F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A77CCD"/>
    <w:multiLevelType w:val="multilevel"/>
    <w:tmpl w:val="6DA77CCD"/>
    <w:lvl w:ilvl="0">
      <w:start w:val="1"/>
      <w:numFmt w:val="bullet"/>
      <w:lvlText w:val=""/>
      <w:lvlJc w:val="left"/>
      <w:pPr>
        <w:ind w:left="52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1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4">
    <w:nsid w:val="7C3B30FE"/>
    <w:multiLevelType w:val="multilevel"/>
    <w:tmpl w:val="7C3B30FE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AC2C81"/>
    <w:multiLevelType w:val="multilevel"/>
    <w:tmpl w:val="7CAC2C81"/>
    <w:lvl w:ilvl="0">
      <w:start w:val="1"/>
      <w:numFmt w:val="bullet"/>
      <w:lvlText w:val="●"/>
      <w:lvlJc w:val="left"/>
      <w:pPr>
        <w:tabs>
          <w:tab w:val="left" w:pos="1440"/>
        </w:tabs>
        <w:ind w:left="1440" w:hanging="360"/>
      </w:pPr>
      <w:rPr>
        <w:rFonts w:ascii="Ericsson Hilda" w:hAnsi="Ericsson Hilda" w:hint="default"/>
      </w:rPr>
    </w:lvl>
    <w:lvl w:ilvl="1">
      <w:start w:val="1"/>
      <w:numFmt w:val="bullet"/>
      <w:lvlText w:val="●"/>
      <w:lvlJc w:val="left"/>
      <w:pPr>
        <w:tabs>
          <w:tab w:val="left" w:pos="2160"/>
        </w:tabs>
        <w:ind w:left="2160" w:hanging="360"/>
      </w:pPr>
      <w:rPr>
        <w:rFonts w:ascii="Ericsson Hilda" w:hAnsi="Ericsson Hilda" w:hint="default"/>
      </w:rPr>
    </w:lvl>
    <w:lvl w:ilvl="2">
      <w:start w:val="1"/>
      <w:numFmt w:val="bullet"/>
      <w:lvlText w:val="●"/>
      <w:lvlJc w:val="left"/>
      <w:pPr>
        <w:tabs>
          <w:tab w:val="left" w:pos="2880"/>
        </w:tabs>
        <w:ind w:left="2880" w:hanging="360"/>
      </w:pPr>
      <w:rPr>
        <w:rFonts w:ascii="Ericsson Hilda" w:hAnsi="Ericsson Hilda" w:hint="default"/>
      </w:rPr>
    </w:lvl>
    <w:lvl w:ilvl="3">
      <w:start w:val="1"/>
      <w:numFmt w:val="bullet"/>
      <w:lvlText w:val="●"/>
      <w:lvlJc w:val="left"/>
      <w:pPr>
        <w:tabs>
          <w:tab w:val="left" w:pos="3600"/>
        </w:tabs>
        <w:ind w:left="3600" w:hanging="360"/>
      </w:pPr>
      <w:rPr>
        <w:rFonts w:ascii="Ericsson Hilda" w:hAnsi="Ericsson Hilda" w:hint="default"/>
      </w:rPr>
    </w:lvl>
    <w:lvl w:ilvl="4">
      <w:start w:val="1"/>
      <w:numFmt w:val="bullet"/>
      <w:lvlText w:val="●"/>
      <w:lvlJc w:val="left"/>
      <w:pPr>
        <w:tabs>
          <w:tab w:val="left" w:pos="4320"/>
        </w:tabs>
        <w:ind w:left="4320" w:hanging="360"/>
      </w:pPr>
      <w:rPr>
        <w:rFonts w:ascii="Ericsson Hilda" w:hAnsi="Ericsson Hilda" w:hint="default"/>
      </w:rPr>
    </w:lvl>
    <w:lvl w:ilvl="5">
      <w:start w:val="1"/>
      <w:numFmt w:val="bullet"/>
      <w:lvlText w:val="●"/>
      <w:lvlJc w:val="left"/>
      <w:pPr>
        <w:tabs>
          <w:tab w:val="left" w:pos="5040"/>
        </w:tabs>
        <w:ind w:left="5040" w:hanging="360"/>
      </w:pPr>
      <w:rPr>
        <w:rFonts w:ascii="Ericsson Hilda" w:hAnsi="Ericsson Hilda" w:hint="default"/>
      </w:rPr>
    </w:lvl>
    <w:lvl w:ilvl="6">
      <w:start w:val="1"/>
      <w:numFmt w:val="bullet"/>
      <w:lvlText w:val="●"/>
      <w:lvlJc w:val="left"/>
      <w:pPr>
        <w:tabs>
          <w:tab w:val="left" w:pos="5760"/>
        </w:tabs>
        <w:ind w:left="5760" w:hanging="360"/>
      </w:pPr>
      <w:rPr>
        <w:rFonts w:ascii="Ericsson Hilda" w:hAnsi="Ericsson Hilda" w:hint="default"/>
      </w:rPr>
    </w:lvl>
    <w:lvl w:ilvl="7">
      <w:start w:val="1"/>
      <w:numFmt w:val="bullet"/>
      <w:lvlText w:val="●"/>
      <w:lvlJc w:val="left"/>
      <w:pPr>
        <w:tabs>
          <w:tab w:val="left" w:pos="6480"/>
        </w:tabs>
        <w:ind w:left="6480" w:hanging="360"/>
      </w:pPr>
      <w:rPr>
        <w:rFonts w:ascii="Ericsson Hilda" w:hAnsi="Ericsson Hilda" w:hint="default"/>
      </w:rPr>
    </w:lvl>
    <w:lvl w:ilvl="8">
      <w:start w:val="1"/>
      <w:numFmt w:val="bullet"/>
      <w:lvlText w:val="●"/>
      <w:lvlJc w:val="left"/>
      <w:pPr>
        <w:tabs>
          <w:tab w:val="left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0"/>
  </w:num>
  <w:num w:numId="5">
    <w:abstractNumId w:val="10"/>
  </w:num>
  <w:num w:numId="6">
    <w:abstractNumId w:val="6"/>
  </w:num>
  <w:num w:numId="7">
    <w:abstractNumId w:val="5"/>
  </w:num>
  <w:num w:numId="8">
    <w:abstractNumId w:val="14"/>
  </w:num>
  <w:num w:numId="9">
    <w:abstractNumId w:val="2"/>
  </w:num>
  <w:num w:numId="10">
    <w:abstractNumId w:val="15"/>
  </w:num>
  <w:num w:numId="11">
    <w:abstractNumId w:val="4"/>
  </w:num>
  <w:num w:numId="12">
    <w:abstractNumId w:val="7"/>
  </w:num>
  <w:num w:numId="13">
    <w:abstractNumId w:val="9"/>
  </w:num>
  <w:num w:numId="14">
    <w:abstractNumId w:val="1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D96D82"/>
    <w:rsid w:val="AFFE2ABE"/>
    <w:rsid w:val="BF6A4487"/>
    <w:rsid w:val="BFF68C13"/>
    <w:rsid w:val="D94F2405"/>
    <w:rsid w:val="DDFA013A"/>
    <w:rsid w:val="E56F0295"/>
    <w:rsid w:val="EBDD8B8B"/>
    <w:rsid w:val="EBFBED80"/>
    <w:rsid w:val="ED7F84A6"/>
    <w:rsid w:val="EEBEFB32"/>
    <w:rsid w:val="F2EDC2FF"/>
    <w:rsid w:val="F7FE8718"/>
    <w:rsid w:val="F8F93066"/>
    <w:rsid w:val="FBFFF481"/>
    <w:rsid w:val="FCF15DF3"/>
    <w:rsid w:val="FDAF25A7"/>
    <w:rsid w:val="FF33A2A2"/>
    <w:rsid w:val="FF7076B6"/>
    <w:rsid w:val="00000689"/>
    <w:rsid w:val="00000957"/>
    <w:rsid w:val="00000993"/>
    <w:rsid w:val="00000A50"/>
    <w:rsid w:val="00001075"/>
    <w:rsid w:val="000020AF"/>
    <w:rsid w:val="00002290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B7C"/>
    <w:rsid w:val="00010C43"/>
    <w:rsid w:val="00010C71"/>
    <w:rsid w:val="00010EC4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A9E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732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7D6"/>
    <w:rsid w:val="00063D12"/>
    <w:rsid w:val="00063F7F"/>
    <w:rsid w:val="00063FBD"/>
    <w:rsid w:val="00063FCD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3459"/>
    <w:rsid w:val="000A3974"/>
    <w:rsid w:val="000A3A2D"/>
    <w:rsid w:val="000A4023"/>
    <w:rsid w:val="000A4107"/>
    <w:rsid w:val="000A41BF"/>
    <w:rsid w:val="000A42C5"/>
    <w:rsid w:val="000A4312"/>
    <w:rsid w:val="000A462F"/>
    <w:rsid w:val="000A4E36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1BA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121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4097"/>
    <w:rsid w:val="000D44C7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684"/>
    <w:rsid w:val="000E58F2"/>
    <w:rsid w:val="000E5B34"/>
    <w:rsid w:val="000E61A5"/>
    <w:rsid w:val="000E708F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877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834"/>
    <w:rsid w:val="00115B50"/>
    <w:rsid w:val="00115CDF"/>
    <w:rsid w:val="0011603B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81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27D"/>
    <w:rsid w:val="00160651"/>
    <w:rsid w:val="00160D4E"/>
    <w:rsid w:val="001610F1"/>
    <w:rsid w:val="001614E8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4B1"/>
    <w:rsid w:val="0016467C"/>
    <w:rsid w:val="00164D8C"/>
    <w:rsid w:val="00164DEB"/>
    <w:rsid w:val="00164E2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755"/>
    <w:rsid w:val="0017182D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B8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1017"/>
    <w:rsid w:val="001B1038"/>
    <w:rsid w:val="001B1098"/>
    <w:rsid w:val="001B13A2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B86"/>
    <w:rsid w:val="001E32A7"/>
    <w:rsid w:val="001E34F9"/>
    <w:rsid w:val="001E3554"/>
    <w:rsid w:val="001E3681"/>
    <w:rsid w:val="001E3766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EBF"/>
    <w:rsid w:val="001F2F54"/>
    <w:rsid w:val="001F2F9D"/>
    <w:rsid w:val="001F2FC1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1BA"/>
    <w:rsid w:val="00212613"/>
    <w:rsid w:val="002138FE"/>
    <w:rsid w:val="00213AB9"/>
    <w:rsid w:val="00213AEC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EFE"/>
    <w:rsid w:val="00222FA1"/>
    <w:rsid w:val="00223342"/>
    <w:rsid w:val="002234DD"/>
    <w:rsid w:val="00223BE6"/>
    <w:rsid w:val="00223DF7"/>
    <w:rsid w:val="0022414B"/>
    <w:rsid w:val="0022427E"/>
    <w:rsid w:val="0022490E"/>
    <w:rsid w:val="00224AEA"/>
    <w:rsid w:val="00224F48"/>
    <w:rsid w:val="00224FE8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70E4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870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5DB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08C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15E"/>
    <w:rsid w:val="002D4397"/>
    <w:rsid w:val="002D4620"/>
    <w:rsid w:val="002D4BE3"/>
    <w:rsid w:val="002D4C07"/>
    <w:rsid w:val="002D53A8"/>
    <w:rsid w:val="002D5636"/>
    <w:rsid w:val="002D570C"/>
    <w:rsid w:val="002D5945"/>
    <w:rsid w:val="002D5F5A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B87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EFD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09B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8D8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82F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9DB"/>
    <w:rsid w:val="00412B2C"/>
    <w:rsid w:val="00412B6E"/>
    <w:rsid w:val="00412B85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2A6"/>
    <w:rsid w:val="004223A5"/>
    <w:rsid w:val="0042249B"/>
    <w:rsid w:val="00422668"/>
    <w:rsid w:val="00422732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8B9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989"/>
    <w:rsid w:val="00472148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2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51E"/>
    <w:rsid w:val="00495918"/>
    <w:rsid w:val="00495D1A"/>
    <w:rsid w:val="00495EB2"/>
    <w:rsid w:val="00495F14"/>
    <w:rsid w:val="00496245"/>
    <w:rsid w:val="00496CA2"/>
    <w:rsid w:val="00496E37"/>
    <w:rsid w:val="00497991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67F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BC5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4EF8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0F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11E6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B35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2EB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0882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727"/>
    <w:rsid w:val="006C78D6"/>
    <w:rsid w:val="006C78FA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C62"/>
    <w:rsid w:val="006F6DCF"/>
    <w:rsid w:val="006F6FF3"/>
    <w:rsid w:val="006F71E8"/>
    <w:rsid w:val="006F751D"/>
    <w:rsid w:val="006F7726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17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C75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67FAF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A1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10C"/>
    <w:rsid w:val="007A2318"/>
    <w:rsid w:val="007A2377"/>
    <w:rsid w:val="007A2403"/>
    <w:rsid w:val="007A29B9"/>
    <w:rsid w:val="007A30B1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74D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4CE4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193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08E"/>
    <w:rsid w:val="00827572"/>
    <w:rsid w:val="00827716"/>
    <w:rsid w:val="00827E45"/>
    <w:rsid w:val="008302CF"/>
    <w:rsid w:val="0083068A"/>
    <w:rsid w:val="00830920"/>
    <w:rsid w:val="00831241"/>
    <w:rsid w:val="00831279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572"/>
    <w:rsid w:val="00853905"/>
    <w:rsid w:val="00853DFD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01"/>
    <w:rsid w:val="0085586D"/>
    <w:rsid w:val="008558F1"/>
    <w:rsid w:val="00855AD2"/>
    <w:rsid w:val="00855AE2"/>
    <w:rsid w:val="00855D0C"/>
    <w:rsid w:val="0085603D"/>
    <w:rsid w:val="0085621B"/>
    <w:rsid w:val="00856272"/>
    <w:rsid w:val="00856731"/>
    <w:rsid w:val="008569C1"/>
    <w:rsid w:val="00856AEE"/>
    <w:rsid w:val="00856F7A"/>
    <w:rsid w:val="00857219"/>
    <w:rsid w:val="008577A1"/>
    <w:rsid w:val="00857800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2259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150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50"/>
    <w:rsid w:val="008D17D7"/>
    <w:rsid w:val="008D1843"/>
    <w:rsid w:val="008D1AF0"/>
    <w:rsid w:val="008D1D97"/>
    <w:rsid w:val="008D2447"/>
    <w:rsid w:val="008D28D6"/>
    <w:rsid w:val="008D2CC4"/>
    <w:rsid w:val="008D2D59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1FA2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9F8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6E2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124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1724"/>
    <w:rsid w:val="009A227E"/>
    <w:rsid w:val="009A22F2"/>
    <w:rsid w:val="009A2493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3A7"/>
    <w:rsid w:val="009B05F3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59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4A84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4F80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203DC"/>
    <w:rsid w:val="00A20495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798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334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CC"/>
    <w:rsid w:val="00A821B3"/>
    <w:rsid w:val="00A83457"/>
    <w:rsid w:val="00A83543"/>
    <w:rsid w:val="00A8360B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36"/>
    <w:rsid w:val="00A902A9"/>
    <w:rsid w:val="00A902AD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5F6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CD8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3FD"/>
    <w:rsid w:val="00B3743E"/>
    <w:rsid w:val="00B37C42"/>
    <w:rsid w:val="00B37CC2"/>
    <w:rsid w:val="00B37CC5"/>
    <w:rsid w:val="00B37F25"/>
    <w:rsid w:val="00B4022E"/>
    <w:rsid w:val="00B402F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CCA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53F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566"/>
    <w:rsid w:val="00BC56E0"/>
    <w:rsid w:val="00BC5AB8"/>
    <w:rsid w:val="00BC60B7"/>
    <w:rsid w:val="00BC616A"/>
    <w:rsid w:val="00BC6188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DD1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2F1"/>
    <w:rsid w:val="00C3134C"/>
    <w:rsid w:val="00C31375"/>
    <w:rsid w:val="00C315B6"/>
    <w:rsid w:val="00C315E6"/>
    <w:rsid w:val="00C31B26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82A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77E37"/>
    <w:rsid w:val="00C80095"/>
    <w:rsid w:val="00C8012F"/>
    <w:rsid w:val="00C804F3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6094"/>
    <w:rsid w:val="00CB6DE7"/>
    <w:rsid w:val="00CB7140"/>
    <w:rsid w:val="00CB73E7"/>
    <w:rsid w:val="00CB776F"/>
    <w:rsid w:val="00CB7CD0"/>
    <w:rsid w:val="00CB7E18"/>
    <w:rsid w:val="00CC0204"/>
    <w:rsid w:val="00CC0DB5"/>
    <w:rsid w:val="00CC1095"/>
    <w:rsid w:val="00CC10FB"/>
    <w:rsid w:val="00CC12AC"/>
    <w:rsid w:val="00CC175B"/>
    <w:rsid w:val="00CC1A26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83E"/>
    <w:rsid w:val="00CC3A80"/>
    <w:rsid w:val="00CC4045"/>
    <w:rsid w:val="00CC40B8"/>
    <w:rsid w:val="00CC40D6"/>
    <w:rsid w:val="00CC4414"/>
    <w:rsid w:val="00CC46B2"/>
    <w:rsid w:val="00CC47DE"/>
    <w:rsid w:val="00CC47ED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B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024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0F79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3E6"/>
    <w:rsid w:val="00D77CDB"/>
    <w:rsid w:val="00D77E1F"/>
    <w:rsid w:val="00D77E77"/>
    <w:rsid w:val="00D8000C"/>
    <w:rsid w:val="00D8025E"/>
    <w:rsid w:val="00D802E8"/>
    <w:rsid w:val="00D80AAF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2B0A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C00"/>
    <w:rsid w:val="00E03F0C"/>
    <w:rsid w:val="00E03F66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6BB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1A1"/>
    <w:rsid w:val="00E872E3"/>
    <w:rsid w:val="00E8751D"/>
    <w:rsid w:val="00E8767B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C56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52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9BD"/>
    <w:rsid w:val="00EF5E8C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1DC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D4C"/>
    <w:rsid w:val="00F16EF2"/>
    <w:rsid w:val="00F170FD"/>
    <w:rsid w:val="00F174B6"/>
    <w:rsid w:val="00F17621"/>
    <w:rsid w:val="00F17652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020"/>
    <w:rsid w:val="00F341BF"/>
    <w:rsid w:val="00F3420E"/>
    <w:rsid w:val="00F3483D"/>
    <w:rsid w:val="00F34B39"/>
    <w:rsid w:val="00F34C75"/>
    <w:rsid w:val="00F34E49"/>
    <w:rsid w:val="00F34E82"/>
    <w:rsid w:val="00F34EFD"/>
    <w:rsid w:val="00F34FA2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1DE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27F"/>
    <w:rsid w:val="00F905CA"/>
    <w:rsid w:val="00F9078B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6C4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723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655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03FDDEE4"/>
    <w:rsid w:val="1FFB50AD"/>
    <w:rsid w:val="27BF3AC3"/>
    <w:rsid w:val="2FCFB77C"/>
    <w:rsid w:val="4E8F2731"/>
    <w:rsid w:val="550C69B2"/>
    <w:rsid w:val="65F5C48B"/>
    <w:rsid w:val="66FE1070"/>
    <w:rsid w:val="69BBEFFC"/>
    <w:rsid w:val="6A514B71"/>
    <w:rsid w:val="724BB860"/>
    <w:rsid w:val="77E7223D"/>
    <w:rsid w:val="77F97716"/>
    <w:rsid w:val="77FFD795"/>
    <w:rsid w:val="7BBCB2D5"/>
    <w:rsid w:val="7DDFDC38"/>
    <w:rsid w:val="7DF9596A"/>
    <w:rsid w:val="7E29CB4A"/>
    <w:rsid w:val="7EBD0711"/>
    <w:rsid w:val="7EFB9C16"/>
    <w:rsid w:val="7F2BC1A3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56BB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E756BB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E756BB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756BB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756BB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756BB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756BB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756BB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756BB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rsid w:val="00E756BB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756BB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E756BB"/>
    <w:rPr>
      <w:sz w:val="18"/>
      <w:szCs w:val="18"/>
    </w:rPr>
  </w:style>
  <w:style w:type="paragraph" w:styleId="BodyText2">
    <w:name w:val="Body Text 2"/>
    <w:basedOn w:val="Normal"/>
    <w:qFormat/>
    <w:rsid w:val="00E756BB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E756BB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E756BB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E756BB"/>
  </w:style>
  <w:style w:type="paragraph" w:styleId="CommentSubject">
    <w:name w:val="annotation subject"/>
    <w:basedOn w:val="CommentText"/>
    <w:next w:val="CommentText"/>
    <w:semiHidden/>
    <w:qFormat/>
    <w:rsid w:val="00E756BB"/>
    <w:rPr>
      <w:b/>
      <w:bCs/>
    </w:rPr>
  </w:style>
  <w:style w:type="paragraph" w:styleId="DocumentMap">
    <w:name w:val="Document Map"/>
    <w:basedOn w:val="Normal"/>
    <w:semiHidden/>
    <w:qFormat/>
    <w:rsid w:val="00E756BB"/>
    <w:pPr>
      <w:shd w:val="clear" w:color="auto" w:fill="000080"/>
    </w:pPr>
  </w:style>
  <w:style w:type="character" w:styleId="Emphasis">
    <w:name w:val="Emphasis"/>
    <w:uiPriority w:val="20"/>
    <w:qFormat/>
    <w:rsid w:val="00E756BB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E756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E756B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E756B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E756BB"/>
    <w:pPr>
      <w:ind w:left="283" w:hanging="283"/>
    </w:pPr>
  </w:style>
  <w:style w:type="paragraph" w:styleId="List2">
    <w:name w:val="List 2"/>
    <w:basedOn w:val="List"/>
    <w:qFormat/>
    <w:rsid w:val="00E756BB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E756BB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E756BB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E756BB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E756BB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E756BB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E756BB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E756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E756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E756BB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E756B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E756B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E756B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E756BB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E756BB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E756B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E756B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E756BB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E756BB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756BB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E756B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E756BB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E756B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E756BB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E756BB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E756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E756BB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E756B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E756BB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756BB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E756B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E756BB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E756BB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E756B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E756BB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E756BB"/>
    <w:rPr>
      <w:b/>
    </w:rPr>
  </w:style>
  <w:style w:type="paragraph" w:customStyle="1" w:styleId="TAC">
    <w:name w:val="TAC"/>
    <w:basedOn w:val="Normal"/>
    <w:link w:val="TACChar"/>
    <w:qFormat/>
    <w:rsid w:val="00E756B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E756B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E756BB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E756BB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E756BB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E756BB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E756BB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756BB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E756BB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E756BB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E756B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E756B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E756BB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E756BB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E756BB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E756BB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E756BB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E756BB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E756BB"/>
    <w:pPr>
      <w:ind w:left="851" w:hanging="851"/>
    </w:pPr>
  </w:style>
  <w:style w:type="paragraph" w:customStyle="1" w:styleId="LGTdoc">
    <w:name w:val="LGTdoc_본문"/>
    <w:basedOn w:val="Normal"/>
    <w:qFormat/>
    <w:rsid w:val="00E756B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E756BB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756BB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E756BB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756BB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E756BB"/>
  </w:style>
  <w:style w:type="character" w:customStyle="1" w:styleId="apple-converted-space">
    <w:name w:val="apple-converted-space"/>
    <w:qFormat/>
    <w:rsid w:val="00E756BB"/>
  </w:style>
  <w:style w:type="character" w:customStyle="1" w:styleId="PlainTextChar">
    <w:name w:val="Plain Text Char"/>
    <w:link w:val="PlainText"/>
    <w:uiPriority w:val="99"/>
    <w:qFormat/>
    <w:rsid w:val="00E756BB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E756B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E756BB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E756BB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E756BB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E756BB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E756BB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E756BB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E756BB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E756BB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E756BB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756BB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E756BB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E756BB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E756BB"/>
    <w:rPr>
      <w:szCs w:val="24"/>
    </w:rPr>
  </w:style>
  <w:style w:type="paragraph" w:customStyle="1" w:styleId="Revision2">
    <w:name w:val="Revision2"/>
    <w:hidden/>
    <w:uiPriority w:val="99"/>
    <w:semiHidden/>
    <w:qFormat/>
    <w:rsid w:val="00E756BB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E756B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E756B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E756BB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E756BB"/>
    <w:rPr>
      <w:rFonts w:eastAsia="Times New Roman"/>
      <w:lang w:val="en-GB" w:eastAsia="ja-JP"/>
    </w:rPr>
  </w:style>
  <w:style w:type="character" w:customStyle="1" w:styleId="1">
    <w:name w:val="列表段落 字符1"/>
    <w:uiPriority w:val="34"/>
    <w:qFormat/>
    <w:rsid w:val="00E756BB"/>
    <w:rPr>
      <w:rFonts w:ascii="Times" w:eastAsia="Batang" w:hAnsi="Times"/>
      <w:szCs w:val="24"/>
      <w:lang w:val="en-GB" w:eastAsia="zh-CN"/>
    </w:rPr>
  </w:style>
  <w:style w:type="character" w:customStyle="1" w:styleId="Heading6Char">
    <w:name w:val="Heading 6 Char"/>
    <w:link w:val="Heading6"/>
    <w:qFormat/>
    <w:rsid w:val="00E756BB"/>
    <w:rPr>
      <w:rFonts w:ascii="Arial" w:eastAsia="黑体" w:hAnsi="Arial"/>
      <w:b/>
      <w:bCs/>
      <w:sz w:val="24"/>
      <w:szCs w:val="24"/>
      <w:lang w:eastAsia="en-US"/>
    </w:rPr>
  </w:style>
  <w:style w:type="paragraph" w:customStyle="1" w:styleId="10">
    <w:name w:val="修订1"/>
    <w:hidden/>
    <w:uiPriority w:val="99"/>
    <w:semiHidden/>
    <w:qFormat/>
    <w:rsid w:val="00E756BB"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DefaultParagraphFont"/>
    <w:qFormat/>
    <w:rsid w:val="00E756BB"/>
  </w:style>
  <w:style w:type="character" w:customStyle="1" w:styleId="eop">
    <w:name w:val="eop"/>
    <w:basedOn w:val="DefaultParagraphFont"/>
    <w:qFormat/>
    <w:rsid w:val="00E756BB"/>
  </w:style>
  <w:style w:type="paragraph" w:customStyle="1" w:styleId="paragraph">
    <w:name w:val="paragraph"/>
    <w:basedOn w:val="Normal"/>
    <w:qFormat/>
    <w:rsid w:val="00E756BB"/>
    <w:pPr>
      <w:spacing w:before="100" w:beforeAutospacing="1" w:after="100" w:afterAutospacing="1" w:line="240" w:lineRule="auto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2156</Words>
  <Characters>10432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4</cp:revision>
  <cp:lastPrinted>2019-08-10T04:10:00Z</cp:lastPrinted>
  <dcterms:created xsi:type="dcterms:W3CDTF">2023-08-08T15:11:00Z</dcterms:created>
  <dcterms:modified xsi:type="dcterms:W3CDTF">2023-08-10T17:23:00Z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  <property fmtid="{D5CDD505-2E9C-101B-9397-08002B2CF9AE}" pid="3" name="ICV">
    <vt:lpwstr>97006686000A4292AD1D9D4D82D430B6</vt:lpwstr>
  </property>
</Properties>
</file>